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DD69445" w14:textId="143F5506" w:rsidR="00B37F6E" w:rsidRPr="00CC61C2" w:rsidRDefault="00B37F6E" w:rsidP="00CB2D7A">
      <w:pPr>
        <w:spacing w:after="0" w:line="288" w:lineRule="auto"/>
        <w:jc w:val="both"/>
        <w:rPr>
          <w:rFonts w:ascii="Arial" w:eastAsiaTheme="minorHAnsi" w:hAnsi="Arial" w:cs="Arial"/>
          <w:b/>
          <w:sz w:val="28"/>
          <w:szCs w:val="28"/>
          <w:lang w:eastAsia="en-US"/>
        </w:rPr>
      </w:pPr>
      <w:r w:rsidRPr="00CC61C2">
        <w:rPr>
          <w:rFonts w:ascii="Arial" w:eastAsiaTheme="minorHAnsi" w:hAnsi="Arial" w:cs="Arial"/>
          <w:b/>
          <w:sz w:val="28"/>
          <w:szCs w:val="28"/>
          <w:lang w:eastAsia="en-US"/>
        </w:rPr>
        <w:t>II.12. ANÁLISE E GERENCIAMENTO DE RISCO</w:t>
      </w:r>
    </w:p>
    <w:p w14:paraId="2C2B1005" w14:textId="77777777" w:rsidR="00CC61C2" w:rsidRDefault="00CC61C2" w:rsidP="00CB2D7A">
      <w:pPr>
        <w:spacing w:after="0" w:line="288" w:lineRule="auto"/>
        <w:jc w:val="both"/>
        <w:rPr>
          <w:rFonts w:ascii="Arial" w:eastAsiaTheme="minorHAnsi" w:hAnsi="Arial" w:cs="Arial"/>
          <w:b/>
          <w:sz w:val="20"/>
          <w:szCs w:val="24"/>
          <w:lang w:eastAsia="en-US"/>
        </w:rPr>
      </w:pPr>
    </w:p>
    <w:p w14:paraId="16B21D29" w14:textId="57E2A043" w:rsidR="00D84F24" w:rsidRPr="00CC61C2" w:rsidRDefault="00D84F24" w:rsidP="00CB2D7A">
      <w:pPr>
        <w:spacing w:after="0" w:line="288" w:lineRule="auto"/>
        <w:jc w:val="both"/>
        <w:rPr>
          <w:rFonts w:ascii="Arial" w:eastAsiaTheme="minorHAnsi" w:hAnsi="Arial" w:cs="Arial"/>
          <w:b/>
          <w:sz w:val="24"/>
          <w:szCs w:val="24"/>
          <w:lang w:eastAsia="en-US"/>
        </w:rPr>
      </w:pPr>
      <w:r w:rsidRPr="00CC61C2">
        <w:rPr>
          <w:rFonts w:ascii="Arial" w:eastAsiaTheme="minorHAnsi" w:hAnsi="Arial" w:cs="Arial"/>
          <w:b/>
          <w:sz w:val="24"/>
          <w:szCs w:val="24"/>
          <w:lang w:eastAsia="en-US"/>
        </w:rPr>
        <w:t>II.12.4. AVALIAÇÃO DAS CONSEQUÊNCIAS</w:t>
      </w:r>
    </w:p>
    <w:p w14:paraId="43612A1A" w14:textId="77777777" w:rsidR="0037477D" w:rsidRDefault="0037477D" w:rsidP="00CD625F">
      <w:pPr>
        <w:spacing w:after="0" w:line="288" w:lineRule="auto"/>
        <w:jc w:val="both"/>
        <w:rPr>
          <w:rFonts w:ascii="Arial" w:eastAsiaTheme="minorHAnsi" w:hAnsi="Arial" w:cs="Arial"/>
          <w:b/>
          <w:sz w:val="24"/>
          <w:szCs w:val="24"/>
          <w:lang w:eastAsia="en-US"/>
        </w:rPr>
      </w:pPr>
    </w:p>
    <w:p w14:paraId="1DDDA578" w14:textId="59C05A9D" w:rsidR="007853CC" w:rsidRPr="00CD625F" w:rsidRDefault="007853CC" w:rsidP="00CD625F">
      <w:pPr>
        <w:spacing w:after="0" w:line="288" w:lineRule="auto"/>
        <w:jc w:val="both"/>
        <w:rPr>
          <w:rFonts w:ascii="Arial" w:eastAsiaTheme="minorHAnsi" w:hAnsi="Arial" w:cs="Arial"/>
          <w:b/>
          <w:sz w:val="24"/>
          <w:szCs w:val="24"/>
          <w:lang w:eastAsia="en-US"/>
        </w:rPr>
      </w:pPr>
      <w:r w:rsidRPr="00CD625F">
        <w:rPr>
          <w:rFonts w:ascii="Arial" w:eastAsiaTheme="minorHAnsi" w:hAnsi="Arial" w:cs="Arial"/>
          <w:b/>
          <w:sz w:val="24"/>
          <w:szCs w:val="24"/>
          <w:lang w:eastAsia="en-US"/>
        </w:rPr>
        <w:t>II.12.4.2</w:t>
      </w:r>
      <w:r w:rsidR="00DB2C20" w:rsidRPr="00CD625F">
        <w:rPr>
          <w:rFonts w:ascii="Arial" w:eastAsiaTheme="minorHAnsi" w:hAnsi="Arial" w:cs="Arial"/>
          <w:b/>
          <w:sz w:val="24"/>
          <w:szCs w:val="24"/>
          <w:lang w:eastAsia="en-US"/>
        </w:rPr>
        <w:t>.</w:t>
      </w:r>
      <w:r w:rsidRPr="00CD625F">
        <w:rPr>
          <w:rFonts w:ascii="Arial" w:eastAsiaTheme="minorHAnsi" w:hAnsi="Arial" w:cs="Arial"/>
          <w:b/>
          <w:sz w:val="24"/>
          <w:szCs w:val="24"/>
          <w:lang w:eastAsia="en-US"/>
        </w:rPr>
        <w:t xml:space="preserve"> </w:t>
      </w:r>
      <w:r w:rsidR="00471920" w:rsidRPr="00CD625F">
        <w:rPr>
          <w:rFonts w:ascii="Arial" w:eastAsiaTheme="minorHAnsi" w:hAnsi="Arial" w:cs="Arial"/>
          <w:b/>
          <w:sz w:val="24"/>
          <w:szCs w:val="24"/>
          <w:lang w:eastAsia="en-US"/>
        </w:rPr>
        <w:t>An</w:t>
      </w:r>
      <w:r w:rsidR="00471920" w:rsidRPr="00CD625F">
        <w:rPr>
          <w:rFonts w:ascii="Arial" w:eastAsiaTheme="minorHAnsi" w:hAnsi="Arial" w:cs="Arial" w:hint="eastAsia"/>
          <w:b/>
          <w:sz w:val="24"/>
          <w:szCs w:val="24"/>
          <w:lang w:eastAsia="en-US"/>
        </w:rPr>
        <w:t>á</w:t>
      </w:r>
      <w:r w:rsidR="00471920" w:rsidRPr="00CD625F">
        <w:rPr>
          <w:rFonts w:ascii="Arial" w:eastAsiaTheme="minorHAnsi" w:hAnsi="Arial" w:cs="Arial"/>
          <w:b/>
          <w:sz w:val="24"/>
          <w:szCs w:val="24"/>
          <w:lang w:eastAsia="en-US"/>
        </w:rPr>
        <w:t>lise de Vulnerabilidade e Identifica</w:t>
      </w:r>
      <w:r w:rsidR="00471920" w:rsidRPr="00CD625F">
        <w:rPr>
          <w:rFonts w:ascii="Arial" w:eastAsiaTheme="minorHAnsi" w:hAnsi="Arial" w:cs="Arial" w:hint="eastAsia"/>
          <w:b/>
          <w:sz w:val="24"/>
          <w:szCs w:val="24"/>
          <w:lang w:eastAsia="en-US"/>
        </w:rPr>
        <w:t>çã</w:t>
      </w:r>
      <w:r w:rsidR="00471920" w:rsidRPr="00CD625F">
        <w:rPr>
          <w:rFonts w:ascii="Arial" w:eastAsiaTheme="minorHAnsi" w:hAnsi="Arial" w:cs="Arial"/>
          <w:b/>
          <w:sz w:val="24"/>
          <w:szCs w:val="24"/>
          <w:lang w:eastAsia="en-US"/>
        </w:rPr>
        <w:t>o dos Comp</w:t>
      </w:r>
      <w:bookmarkStart w:id="0" w:name="_GoBack"/>
      <w:bookmarkEnd w:id="0"/>
      <w:r w:rsidR="00471920" w:rsidRPr="00CD625F">
        <w:rPr>
          <w:rFonts w:ascii="Arial" w:eastAsiaTheme="minorHAnsi" w:hAnsi="Arial" w:cs="Arial"/>
          <w:b/>
          <w:sz w:val="24"/>
          <w:szCs w:val="24"/>
          <w:lang w:eastAsia="en-US"/>
        </w:rPr>
        <w:t>onentes com Valor Ambiental</w:t>
      </w:r>
    </w:p>
    <w:p w14:paraId="12103D13" w14:textId="77777777" w:rsidR="00CD625F" w:rsidRDefault="00CD625F" w:rsidP="00CD625F">
      <w:pPr>
        <w:autoSpaceDE w:val="0"/>
        <w:autoSpaceDN w:val="0"/>
        <w:adjustRightInd w:val="0"/>
        <w:spacing w:after="0" w:line="240" w:lineRule="auto"/>
        <w:rPr>
          <w:rFonts w:ascii="TimesNewRoman" w:hAnsi="TimesNewRoman" w:cs="TimesNewRoman"/>
          <w:b/>
          <w:i/>
          <w:color w:val="231F20"/>
        </w:rPr>
      </w:pPr>
    </w:p>
    <w:p w14:paraId="11677753" w14:textId="7645C0FA" w:rsidR="00387AD3" w:rsidRDefault="00387AD3" w:rsidP="00CC61C2">
      <w:pPr>
        <w:autoSpaceDE w:val="0"/>
        <w:autoSpaceDN w:val="0"/>
        <w:adjustRightInd w:val="0"/>
        <w:spacing w:after="0" w:line="288" w:lineRule="auto"/>
        <w:rPr>
          <w:rFonts w:ascii="Arial" w:hAnsi="Arial" w:cs="Arial"/>
          <w:b/>
          <w:i/>
          <w:color w:val="231F20"/>
        </w:rPr>
      </w:pPr>
      <w:r w:rsidRPr="00387AD3">
        <w:rPr>
          <w:rFonts w:ascii="Arial" w:hAnsi="Arial" w:cs="Arial"/>
          <w:b/>
          <w:i/>
          <w:color w:val="231F20"/>
        </w:rPr>
        <w:t>CVA Recursos Pesqueiros Costeiros e CVA Recursos Pesqueiros Oceânicos</w:t>
      </w:r>
    </w:p>
    <w:p w14:paraId="234AF478" w14:textId="64995EFD" w:rsidR="00387AD3" w:rsidRPr="00BD337F" w:rsidRDefault="00BD337F" w:rsidP="00BD337F">
      <w:pPr>
        <w:spacing w:before="100" w:beforeAutospacing="1" w:after="100" w:afterAutospacing="1" w:line="288" w:lineRule="auto"/>
        <w:jc w:val="both"/>
        <w:rPr>
          <w:rFonts w:ascii="Times New Roman" w:hAnsi="Times New Roman" w:cs="Times New Roman"/>
          <w:b/>
          <w:i/>
        </w:rPr>
      </w:pPr>
      <w:r w:rsidRPr="00506B86">
        <w:rPr>
          <w:rFonts w:ascii="Times New Roman" w:hAnsi="Times New Roman" w:cs="Times New Roman"/>
          <w:b/>
          <w:i/>
        </w:rPr>
        <w:t>Solicitação/Questionamento</w:t>
      </w:r>
      <w:r w:rsidR="00FB4DDC">
        <w:rPr>
          <w:rFonts w:ascii="Times New Roman" w:hAnsi="Times New Roman" w:cs="Times New Roman"/>
          <w:b/>
          <w:i/>
        </w:rPr>
        <w:t xml:space="preserve"> 1</w:t>
      </w:r>
      <w:r w:rsidRPr="00506B86">
        <w:rPr>
          <w:rFonts w:ascii="Times New Roman" w:hAnsi="Times New Roman" w:cs="Times New Roman"/>
          <w:b/>
          <w:i/>
        </w:rPr>
        <w:t xml:space="preserve">: </w:t>
      </w:r>
      <w:r>
        <w:rPr>
          <w:rFonts w:ascii="Times New Roman" w:hAnsi="Times New Roman" w:cs="Times New Roman"/>
          <w:b/>
          <w:i/>
        </w:rPr>
        <w:t>“</w:t>
      </w:r>
      <w:r w:rsidR="00387AD3" w:rsidRPr="00BD337F">
        <w:rPr>
          <w:rFonts w:ascii="Times New Roman" w:hAnsi="Times New Roman" w:cs="Times New Roman"/>
          <w:b/>
          <w:i/>
        </w:rPr>
        <w:t>Embora a discussão tenha de fato sido algo enriquecida, solicita-se considerar uma revisão do tempo de recuperação para recursos pesqueiros a partir do trabalho de Ainsworth et al. (2018), no qual se estima “um tempo de recuperação para peixes pelágicos de 10 anos e de 30 anos para peixes demersais, com base em modelo validado no caso do acidente envolvendo a Deep Water Horizon no Golfo do México.”</w:t>
      </w:r>
    </w:p>
    <w:p w14:paraId="74DDCEE9" w14:textId="7CCAD280" w:rsidR="00FB4DDC" w:rsidRDefault="00FB4DDC" w:rsidP="00792860">
      <w:pPr>
        <w:spacing w:before="100" w:beforeAutospacing="1" w:after="100" w:afterAutospacing="1" w:line="288" w:lineRule="auto"/>
        <w:jc w:val="both"/>
        <w:rPr>
          <w:rFonts w:ascii="Times New Roman" w:hAnsi="Times New Roman" w:cs="Times New Roman"/>
        </w:rPr>
      </w:pPr>
      <w:r w:rsidRPr="00F818E3">
        <w:rPr>
          <w:rFonts w:ascii="Times New Roman" w:hAnsi="Times New Roman" w:cs="Times New Roman"/>
          <w:b/>
        </w:rPr>
        <w:t>Resposta/Comentário:</w:t>
      </w:r>
      <w:r>
        <w:rPr>
          <w:rFonts w:ascii="Times New Roman" w:hAnsi="Times New Roman" w:cs="Times New Roman"/>
          <w:b/>
        </w:rPr>
        <w:t xml:space="preserve"> </w:t>
      </w:r>
      <w:r w:rsidR="009C5656" w:rsidRPr="009C5656">
        <w:rPr>
          <w:rFonts w:ascii="Times New Roman" w:hAnsi="Times New Roman" w:cs="Times New Roman"/>
        </w:rPr>
        <w:t xml:space="preserve">Reconhece-se a relevância do </w:t>
      </w:r>
      <w:r w:rsidR="009C5656">
        <w:rPr>
          <w:rFonts w:ascii="Times New Roman" w:hAnsi="Times New Roman" w:cs="Times New Roman"/>
        </w:rPr>
        <w:t xml:space="preserve">estudo de </w:t>
      </w:r>
      <w:r w:rsidR="007F71D1" w:rsidRPr="009C5656">
        <w:rPr>
          <w:rFonts w:ascii="Times New Roman" w:hAnsi="Times New Roman" w:cs="Times New Roman"/>
        </w:rPr>
        <w:t>Ainsworth</w:t>
      </w:r>
      <w:r w:rsidR="009C5656" w:rsidRPr="009C5656">
        <w:rPr>
          <w:rFonts w:ascii="Times New Roman" w:hAnsi="Times New Roman" w:cs="Times New Roman"/>
        </w:rPr>
        <w:t xml:space="preserve"> </w:t>
      </w:r>
      <w:r w:rsidR="009C5656" w:rsidRPr="009C5656">
        <w:rPr>
          <w:rFonts w:ascii="Times New Roman" w:hAnsi="Times New Roman" w:cs="Times New Roman"/>
          <w:i/>
        </w:rPr>
        <w:t>et al</w:t>
      </w:r>
      <w:r w:rsidR="009C5656" w:rsidRPr="009C5656">
        <w:rPr>
          <w:rFonts w:ascii="Times New Roman" w:hAnsi="Times New Roman" w:cs="Times New Roman"/>
        </w:rPr>
        <w:t>. (2018)</w:t>
      </w:r>
      <w:r w:rsidR="009C5656">
        <w:rPr>
          <w:rFonts w:ascii="Times New Roman" w:hAnsi="Times New Roman" w:cs="Times New Roman"/>
        </w:rPr>
        <w:t xml:space="preserve">, no entanto, algumas </w:t>
      </w:r>
      <w:r w:rsidR="003E0172">
        <w:rPr>
          <w:rFonts w:ascii="Times New Roman" w:hAnsi="Times New Roman" w:cs="Times New Roman"/>
        </w:rPr>
        <w:t>ponderações</w:t>
      </w:r>
      <w:r w:rsidR="009C5656">
        <w:rPr>
          <w:rFonts w:ascii="Times New Roman" w:hAnsi="Times New Roman" w:cs="Times New Roman"/>
        </w:rPr>
        <w:t xml:space="preserve"> devem ser feitas, principalmente quando </w:t>
      </w:r>
      <w:r w:rsidR="00A925F1">
        <w:rPr>
          <w:rFonts w:ascii="Times New Roman" w:hAnsi="Times New Roman" w:cs="Times New Roman"/>
        </w:rPr>
        <w:t xml:space="preserve">os dados trazidos pelo estudo são </w:t>
      </w:r>
      <w:r w:rsidR="009C5656">
        <w:rPr>
          <w:rFonts w:ascii="Times New Roman" w:hAnsi="Times New Roman" w:cs="Times New Roman"/>
        </w:rPr>
        <w:t>comparado</w:t>
      </w:r>
      <w:r w:rsidR="00A925F1">
        <w:rPr>
          <w:rFonts w:ascii="Times New Roman" w:hAnsi="Times New Roman" w:cs="Times New Roman"/>
        </w:rPr>
        <w:t>s</w:t>
      </w:r>
      <w:r w:rsidR="009C5656">
        <w:rPr>
          <w:rFonts w:ascii="Times New Roman" w:hAnsi="Times New Roman" w:cs="Times New Roman"/>
        </w:rPr>
        <w:t xml:space="preserve"> </w:t>
      </w:r>
      <w:r w:rsidR="00A925F1">
        <w:rPr>
          <w:rFonts w:ascii="Times New Roman" w:hAnsi="Times New Roman" w:cs="Times New Roman"/>
        </w:rPr>
        <w:t xml:space="preserve">aos aspectos relacionados à atividade de perfuração exploratória na </w:t>
      </w:r>
      <w:r w:rsidR="003F29E0">
        <w:rPr>
          <w:rFonts w:ascii="Times New Roman" w:hAnsi="Times New Roman" w:cs="Times New Roman"/>
        </w:rPr>
        <w:t>B</w:t>
      </w:r>
      <w:r w:rsidR="00A925F1">
        <w:rPr>
          <w:rFonts w:ascii="Times New Roman" w:hAnsi="Times New Roman" w:cs="Times New Roman"/>
        </w:rPr>
        <w:t>acia da Foz do Amazonas</w:t>
      </w:r>
      <w:r w:rsidR="003E2080">
        <w:rPr>
          <w:rFonts w:ascii="Times New Roman" w:hAnsi="Times New Roman" w:cs="Times New Roman"/>
        </w:rPr>
        <w:t>:</w:t>
      </w:r>
    </w:p>
    <w:p w14:paraId="7084B1AD" w14:textId="14B5AF04" w:rsidR="00A925F1" w:rsidRDefault="00A925F1" w:rsidP="00792860">
      <w:pPr>
        <w:spacing w:before="100" w:beforeAutospacing="1" w:after="100" w:afterAutospacing="1" w:line="288" w:lineRule="auto"/>
        <w:jc w:val="both"/>
        <w:rPr>
          <w:rFonts w:ascii="Times New Roman" w:hAnsi="Times New Roman" w:cs="Times New Roman"/>
        </w:rPr>
      </w:pPr>
      <w:r>
        <w:rPr>
          <w:rFonts w:ascii="Times New Roman" w:hAnsi="Times New Roman" w:cs="Times New Roman"/>
        </w:rPr>
        <w:t xml:space="preserve">- </w:t>
      </w:r>
      <w:r w:rsidR="003E2080" w:rsidRPr="003E2080">
        <w:rPr>
          <w:rFonts w:ascii="Times New Roman" w:hAnsi="Times New Roman" w:cs="Times New Roman"/>
          <w:b/>
        </w:rPr>
        <w:t>Metodologia</w:t>
      </w:r>
      <w:r w:rsidR="003E2080">
        <w:rPr>
          <w:rFonts w:ascii="Times New Roman" w:hAnsi="Times New Roman" w:cs="Times New Roman"/>
        </w:rPr>
        <w:t>: O estudo citado se baseia em um modelo matemático e não em dados reais observados em campo</w:t>
      </w:r>
      <w:r w:rsidR="003B7C8E">
        <w:rPr>
          <w:rFonts w:ascii="Times New Roman" w:hAnsi="Times New Roman" w:cs="Times New Roman"/>
        </w:rPr>
        <w:t>.</w:t>
      </w:r>
      <w:r w:rsidR="003E2080">
        <w:rPr>
          <w:rFonts w:ascii="Times New Roman" w:hAnsi="Times New Roman" w:cs="Times New Roman"/>
        </w:rPr>
        <w:t xml:space="preserve"> Apesar </w:t>
      </w:r>
      <w:r w:rsidR="003B7C8E">
        <w:rPr>
          <w:rFonts w:ascii="Times New Roman" w:hAnsi="Times New Roman" w:cs="Times New Roman"/>
        </w:rPr>
        <w:t xml:space="preserve">da incorporação de um grande número de </w:t>
      </w:r>
      <w:r w:rsidR="00A60E1E">
        <w:rPr>
          <w:rFonts w:ascii="Times New Roman" w:hAnsi="Times New Roman" w:cs="Times New Roman"/>
        </w:rPr>
        <w:t>dados disponíveis para a região do Golfo do México (como valores de abundância de peixes obtidos através de programas estaduais e federais), limitações inerentes ao modelo não podem ser desconsiderad</w:t>
      </w:r>
      <w:r w:rsidR="005F7528">
        <w:rPr>
          <w:rFonts w:ascii="Times New Roman" w:hAnsi="Times New Roman" w:cs="Times New Roman"/>
        </w:rPr>
        <w:t>a</w:t>
      </w:r>
      <w:r w:rsidR="00A60E1E">
        <w:rPr>
          <w:rFonts w:ascii="Times New Roman" w:hAnsi="Times New Roman" w:cs="Times New Roman"/>
        </w:rPr>
        <w:t>s. Os autores citam alguns exemplos</w:t>
      </w:r>
      <w:r w:rsidR="005F7528">
        <w:rPr>
          <w:rFonts w:ascii="Times New Roman" w:hAnsi="Times New Roman" w:cs="Times New Roman"/>
        </w:rPr>
        <w:t xml:space="preserve"> de aspectos não contemplados pelo modelo matemático</w:t>
      </w:r>
      <w:r w:rsidR="00A60E1E">
        <w:rPr>
          <w:rFonts w:ascii="Times New Roman" w:hAnsi="Times New Roman" w:cs="Times New Roman"/>
        </w:rPr>
        <w:t xml:space="preserve">, como </w:t>
      </w:r>
      <w:r w:rsidR="005F7528">
        <w:rPr>
          <w:rFonts w:ascii="Times New Roman" w:hAnsi="Times New Roman" w:cs="Times New Roman"/>
        </w:rPr>
        <w:t xml:space="preserve">as </w:t>
      </w:r>
      <w:r w:rsidR="00A60E1E">
        <w:rPr>
          <w:rFonts w:ascii="Times New Roman" w:hAnsi="Times New Roman" w:cs="Times New Roman"/>
        </w:rPr>
        <w:t>consequências não lineares ao sistema biológico em decorrência da liberação do óleo</w:t>
      </w:r>
      <w:r w:rsidR="003D269B">
        <w:rPr>
          <w:rFonts w:ascii="Times New Roman" w:hAnsi="Times New Roman" w:cs="Times New Roman"/>
        </w:rPr>
        <w:t xml:space="preserve"> e a captura do movimento dos peixes. </w:t>
      </w:r>
    </w:p>
    <w:p w14:paraId="5CF068EC" w14:textId="24991042" w:rsidR="003E2080" w:rsidRDefault="003E2080" w:rsidP="00792860">
      <w:pPr>
        <w:spacing w:before="100" w:beforeAutospacing="1" w:after="100" w:afterAutospacing="1" w:line="288" w:lineRule="auto"/>
        <w:jc w:val="both"/>
        <w:rPr>
          <w:rFonts w:ascii="Times New Roman" w:hAnsi="Times New Roman" w:cs="Times New Roman"/>
        </w:rPr>
      </w:pPr>
      <w:r>
        <w:rPr>
          <w:rFonts w:ascii="Times New Roman" w:hAnsi="Times New Roman" w:cs="Times New Roman"/>
        </w:rPr>
        <w:t xml:space="preserve">- </w:t>
      </w:r>
      <w:r w:rsidR="00A60E1E" w:rsidRPr="00A60E1E">
        <w:rPr>
          <w:rFonts w:ascii="Times New Roman" w:hAnsi="Times New Roman" w:cs="Times New Roman"/>
          <w:b/>
        </w:rPr>
        <w:t>Especificidade do modelo:</w:t>
      </w:r>
      <w:r w:rsidR="00A60E1E">
        <w:rPr>
          <w:rFonts w:ascii="Times New Roman" w:hAnsi="Times New Roman" w:cs="Times New Roman"/>
        </w:rPr>
        <w:t xml:space="preserve"> </w:t>
      </w:r>
      <w:r>
        <w:rPr>
          <w:rFonts w:ascii="Times New Roman" w:hAnsi="Times New Roman" w:cs="Times New Roman"/>
        </w:rPr>
        <w:t xml:space="preserve">O modelo matemático foi desenvolvido a partir da incorporação de aspectos físicos e biológicos específicos </w:t>
      </w:r>
      <w:r w:rsidR="00A60E1E">
        <w:rPr>
          <w:rFonts w:ascii="Times New Roman" w:hAnsi="Times New Roman" w:cs="Times New Roman"/>
        </w:rPr>
        <w:t>para o Golfo do México</w:t>
      </w:r>
      <w:r w:rsidR="00E74F79">
        <w:rPr>
          <w:rFonts w:ascii="Times New Roman" w:hAnsi="Times New Roman" w:cs="Times New Roman"/>
        </w:rPr>
        <w:t xml:space="preserve">, que são, por vezes distintos daqueles encontrados na região da Margem Equatorial Brasileira e, principalmente, na região da </w:t>
      </w:r>
      <w:r w:rsidR="003F29E0">
        <w:rPr>
          <w:rFonts w:ascii="Times New Roman" w:hAnsi="Times New Roman" w:cs="Times New Roman"/>
        </w:rPr>
        <w:t>B</w:t>
      </w:r>
      <w:r w:rsidR="00E74F79">
        <w:rPr>
          <w:rFonts w:ascii="Times New Roman" w:hAnsi="Times New Roman" w:cs="Times New Roman"/>
        </w:rPr>
        <w:t xml:space="preserve">acia da Foz do Amazonas, que sofre grande influência da descarga do rio Amazonas. </w:t>
      </w:r>
    </w:p>
    <w:p w14:paraId="4754568E" w14:textId="47371A42" w:rsidR="003D269B" w:rsidRDefault="005F7528" w:rsidP="00792860">
      <w:pPr>
        <w:spacing w:before="100" w:beforeAutospacing="1" w:after="100" w:afterAutospacing="1" w:line="288" w:lineRule="auto"/>
        <w:jc w:val="both"/>
        <w:rPr>
          <w:rFonts w:ascii="Times New Roman" w:hAnsi="Times New Roman" w:cs="Times New Roman"/>
        </w:rPr>
      </w:pPr>
      <w:r w:rsidRPr="00B51558">
        <w:rPr>
          <w:rFonts w:ascii="Times New Roman" w:hAnsi="Times New Roman" w:cs="Times New Roman"/>
          <w:b/>
        </w:rPr>
        <w:t>- Divergências entre dados encontrados pelo modelo e dados observados em campo:</w:t>
      </w:r>
      <w:r>
        <w:rPr>
          <w:rFonts w:ascii="Times New Roman" w:hAnsi="Times New Roman" w:cs="Times New Roman"/>
        </w:rPr>
        <w:t xml:space="preserve"> Apesar do alinhamento de grande parte das informações, </w:t>
      </w:r>
      <w:r w:rsidR="00E74F79">
        <w:rPr>
          <w:rFonts w:ascii="Times New Roman" w:hAnsi="Times New Roman" w:cs="Times New Roman"/>
        </w:rPr>
        <w:t>é válido destacar que também ocorreram</w:t>
      </w:r>
      <w:r>
        <w:rPr>
          <w:rFonts w:ascii="Times New Roman" w:hAnsi="Times New Roman" w:cs="Times New Roman"/>
        </w:rPr>
        <w:t xml:space="preserve"> divergências </w:t>
      </w:r>
      <w:r w:rsidR="00E74F79">
        <w:rPr>
          <w:rFonts w:ascii="Times New Roman" w:hAnsi="Times New Roman" w:cs="Times New Roman"/>
        </w:rPr>
        <w:t>entre os dados previstos matematicamente e os dado</w:t>
      </w:r>
      <w:r w:rsidR="00B35C61">
        <w:rPr>
          <w:rFonts w:ascii="Times New Roman" w:hAnsi="Times New Roman" w:cs="Times New Roman"/>
        </w:rPr>
        <w:t xml:space="preserve">por” </w:t>
      </w:r>
      <w:r w:rsidR="00E74F79">
        <w:rPr>
          <w:rFonts w:ascii="Times New Roman" w:hAnsi="Times New Roman" w:cs="Times New Roman"/>
        </w:rPr>
        <w:t xml:space="preserve">s observados </w:t>
      </w:r>
      <w:r w:rsidR="00E74F79" w:rsidRPr="00E74F79">
        <w:rPr>
          <w:rFonts w:ascii="Times New Roman" w:hAnsi="Times New Roman" w:cs="Times New Roman"/>
          <w:i/>
        </w:rPr>
        <w:t>in loco</w:t>
      </w:r>
      <w:r w:rsidR="00B51558">
        <w:rPr>
          <w:rFonts w:ascii="Times New Roman" w:hAnsi="Times New Roman" w:cs="Times New Roman"/>
        </w:rPr>
        <w:t>. De acordo com os dados apresentados</w:t>
      </w:r>
      <w:r w:rsidR="00E74F79">
        <w:rPr>
          <w:rFonts w:ascii="Times New Roman" w:hAnsi="Times New Roman" w:cs="Times New Roman"/>
        </w:rPr>
        <w:t>,</w:t>
      </w:r>
      <w:r w:rsidR="00B51558">
        <w:rPr>
          <w:rFonts w:ascii="Times New Roman" w:hAnsi="Times New Roman" w:cs="Times New Roman"/>
        </w:rPr>
        <w:t xml:space="preserve"> 30% dos grupos de peixes avaliados apresentavam diferenças de densidade </w:t>
      </w:r>
      <w:r w:rsidR="00435C7F">
        <w:rPr>
          <w:rFonts w:ascii="Times New Roman" w:hAnsi="Times New Roman" w:cs="Times New Roman"/>
        </w:rPr>
        <w:t>em</w:t>
      </w:r>
      <w:r w:rsidR="00B51558">
        <w:rPr>
          <w:rFonts w:ascii="Times New Roman" w:hAnsi="Times New Roman" w:cs="Times New Roman"/>
        </w:rPr>
        <w:t xml:space="preserve"> dados de captura pós</w:t>
      </w:r>
      <w:r w:rsidR="00435C7F">
        <w:rPr>
          <w:rFonts w:ascii="Times New Roman" w:hAnsi="Times New Roman" w:cs="Times New Roman"/>
        </w:rPr>
        <w:t>-</w:t>
      </w:r>
      <w:r w:rsidR="00B51558">
        <w:rPr>
          <w:rFonts w:ascii="Times New Roman" w:hAnsi="Times New Roman" w:cs="Times New Roman"/>
        </w:rPr>
        <w:t>incidente</w:t>
      </w:r>
      <w:r w:rsidR="00E74F79">
        <w:rPr>
          <w:rFonts w:ascii="Times New Roman" w:hAnsi="Times New Roman" w:cs="Times New Roman"/>
        </w:rPr>
        <w:t xml:space="preserve"> e </w:t>
      </w:r>
      <w:r w:rsidR="00435C7F">
        <w:rPr>
          <w:rFonts w:ascii="Times New Roman" w:hAnsi="Times New Roman" w:cs="Times New Roman"/>
        </w:rPr>
        <w:t>em</w:t>
      </w:r>
      <w:r w:rsidR="00E74F79">
        <w:rPr>
          <w:rFonts w:ascii="Times New Roman" w:hAnsi="Times New Roman" w:cs="Times New Roman"/>
        </w:rPr>
        <w:t xml:space="preserve"> dados previstos pelo modelo. </w:t>
      </w:r>
      <w:r w:rsidR="003D269B">
        <w:rPr>
          <w:rFonts w:ascii="Times New Roman" w:hAnsi="Times New Roman" w:cs="Times New Roman"/>
        </w:rPr>
        <w:t>Sendo assim, o modelo é, segundo os autores, menos variável do que os dados observados em campo, já que c</w:t>
      </w:r>
      <w:r w:rsidR="00435C7F">
        <w:rPr>
          <w:rFonts w:ascii="Times New Roman" w:hAnsi="Times New Roman" w:cs="Times New Roman"/>
        </w:rPr>
        <w:t>a</w:t>
      </w:r>
      <w:r w:rsidR="003D269B">
        <w:rPr>
          <w:rFonts w:ascii="Times New Roman" w:hAnsi="Times New Roman" w:cs="Times New Roman"/>
        </w:rPr>
        <w:t>lcula “apenas” a média dos dados de tamanho corporal em uma escala espacial e temporal.</w:t>
      </w:r>
    </w:p>
    <w:p w14:paraId="1FE0FEC0" w14:textId="71E2F801" w:rsidR="005F7528" w:rsidRDefault="003D269B" w:rsidP="00792860">
      <w:pPr>
        <w:spacing w:before="100" w:beforeAutospacing="1" w:after="100" w:afterAutospacing="1" w:line="288" w:lineRule="auto"/>
        <w:jc w:val="both"/>
        <w:rPr>
          <w:rFonts w:ascii="Times New Roman" w:hAnsi="Times New Roman" w:cs="Times New Roman"/>
        </w:rPr>
      </w:pPr>
      <w:r w:rsidRPr="003D269B">
        <w:rPr>
          <w:rFonts w:ascii="Times New Roman" w:hAnsi="Times New Roman" w:cs="Times New Roman"/>
          <w:b/>
        </w:rPr>
        <w:t>- Taxa de Recuperação:</w:t>
      </w:r>
      <w:r>
        <w:rPr>
          <w:rFonts w:ascii="Times New Roman" w:hAnsi="Times New Roman" w:cs="Times New Roman"/>
        </w:rPr>
        <w:t xml:space="preserve"> </w:t>
      </w:r>
      <w:r w:rsidR="003842BE" w:rsidRPr="003842BE">
        <w:t xml:space="preserve"> </w:t>
      </w:r>
      <w:r w:rsidR="003842BE" w:rsidRPr="006C0521">
        <w:rPr>
          <w:rFonts w:ascii="Times New Roman" w:hAnsi="Times New Roman" w:cs="Times New Roman"/>
        </w:rPr>
        <w:t>O modelo assume que a taxa de recuperação está diretamente relacionada à biomassa mínima, ainda que os autores afirmem que não há relação consistente entre os parâmetros</w:t>
      </w:r>
    </w:p>
    <w:p w14:paraId="395DFE28" w14:textId="2B512444" w:rsidR="00E864BC" w:rsidRDefault="00435C7F" w:rsidP="00795787">
      <w:pPr>
        <w:spacing w:before="200" w:line="288" w:lineRule="auto"/>
        <w:jc w:val="both"/>
        <w:rPr>
          <w:rFonts w:ascii="Times New Roman" w:hAnsi="Times New Roman" w:cs="Times New Roman"/>
        </w:rPr>
      </w:pPr>
      <w:r w:rsidRPr="00435C7F">
        <w:rPr>
          <w:rFonts w:ascii="Times New Roman" w:hAnsi="Times New Roman" w:cs="Times New Roman"/>
          <w:b/>
        </w:rPr>
        <w:t xml:space="preserve">- Ausência de fatores comportamentais: </w:t>
      </w:r>
      <w:r>
        <w:rPr>
          <w:rFonts w:ascii="Times New Roman" w:hAnsi="Times New Roman" w:cs="Times New Roman"/>
        </w:rPr>
        <w:t xml:space="preserve">O modelo não contempla </w:t>
      </w:r>
      <w:r w:rsidR="000E1F0B">
        <w:rPr>
          <w:rFonts w:ascii="Times New Roman" w:hAnsi="Times New Roman" w:cs="Times New Roman"/>
        </w:rPr>
        <w:t xml:space="preserve">os fatores comportamentais de resposta dos próprios peixes frente à presença de óleo na água.  </w:t>
      </w:r>
      <w:r w:rsidR="000E1F0B" w:rsidRPr="009C5656">
        <w:rPr>
          <w:rFonts w:ascii="Times New Roman" w:hAnsi="Times New Roman" w:cs="Times New Roman"/>
        </w:rPr>
        <w:t xml:space="preserve">Ainsworth </w:t>
      </w:r>
      <w:r w:rsidR="000E1F0B" w:rsidRPr="009C5656">
        <w:rPr>
          <w:rFonts w:ascii="Times New Roman" w:hAnsi="Times New Roman" w:cs="Times New Roman"/>
          <w:i/>
        </w:rPr>
        <w:t>et al</w:t>
      </w:r>
      <w:r w:rsidR="000E1F0B" w:rsidRPr="009C5656">
        <w:rPr>
          <w:rFonts w:ascii="Times New Roman" w:hAnsi="Times New Roman" w:cs="Times New Roman"/>
        </w:rPr>
        <w:t>. (2018)</w:t>
      </w:r>
      <w:r w:rsidR="000E1F0B">
        <w:rPr>
          <w:rFonts w:ascii="Times New Roman" w:hAnsi="Times New Roman" w:cs="Times New Roman"/>
        </w:rPr>
        <w:t xml:space="preserve"> sugerem que o comportamento </w:t>
      </w:r>
      <w:r w:rsidR="000E1F0B">
        <w:rPr>
          <w:rFonts w:ascii="Times New Roman" w:hAnsi="Times New Roman" w:cs="Times New Roman"/>
        </w:rPr>
        <w:lastRenderedPageBreak/>
        <w:t>de evitação ocorre em mesoescala, permitindo que os peixes evitem distribuições irregulares de óleo na água e, com isso, reduzam a exposição. Este comportamento, ainda segundo os autores, também foi documentado para invertebrados e espécies de peixes em experimentos laboratoriais e para cachalotes em alto mar.</w:t>
      </w:r>
      <w:r w:rsidR="00E864BC">
        <w:rPr>
          <w:rFonts w:ascii="Times New Roman" w:hAnsi="Times New Roman" w:cs="Times New Roman"/>
        </w:rPr>
        <w:t xml:space="preserve"> Este dado é co</w:t>
      </w:r>
      <w:r w:rsidR="00B35C61">
        <w:rPr>
          <w:rFonts w:ascii="Times New Roman" w:hAnsi="Times New Roman" w:cs="Times New Roman"/>
        </w:rPr>
        <w:t>r</w:t>
      </w:r>
      <w:r w:rsidR="00E864BC">
        <w:rPr>
          <w:rFonts w:ascii="Times New Roman" w:hAnsi="Times New Roman" w:cs="Times New Roman"/>
        </w:rPr>
        <w:t xml:space="preserve">roborado por </w:t>
      </w:r>
      <w:r w:rsidR="00E864BC" w:rsidRPr="00E864BC">
        <w:rPr>
          <w:rFonts w:ascii="Times New Roman" w:hAnsi="Times New Roman" w:cs="Times New Roman"/>
        </w:rPr>
        <w:t>M</w:t>
      </w:r>
      <w:r w:rsidR="007F71D1" w:rsidRPr="00E864BC">
        <w:rPr>
          <w:rFonts w:ascii="Times New Roman" w:hAnsi="Times New Roman" w:cs="Times New Roman"/>
        </w:rPr>
        <w:t>osbech</w:t>
      </w:r>
      <w:r w:rsidR="00E864BC" w:rsidRPr="00E864BC">
        <w:rPr>
          <w:rFonts w:ascii="Times New Roman" w:hAnsi="Times New Roman" w:cs="Times New Roman"/>
        </w:rPr>
        <w:t xml:space="preserve"> </w:t>
      </w:r>
      <w:r w:rsidR="00E864BC" w:rsidRPr="00E864BC">
        <w:rPr>
          <w:rFonts w:ascii="Times New Roman" w:hAnsi="Times New Roman" w:cs="Times New Roman"/>
          <w:i/>
        </w:rPr>
        <w:t>et al</w:t>
      </w:r>
      <w:r w:rsidR="00E864BC" w:rsidRPr="00E864BC">
        <w:rPr>
          <w:rFonts w:ascii="Times New Roman" w:hAnsi="Times New Roman" w:cs="Times New Roman"/>
        </w:rPr>
        <w:t xml:space="preserve">. (2000), que defende que a </w:t>
      </w:r>
      <w:r w:rsidR="00310E22">
        <w:rPr>
          <w:rFonts w:ascii="Times New Roman" w:hAnsi="Times New Roman" w:cs="Times New Roman"/>
        </w:rPr>
        <w:t>minimização dos</w:t>
      </w:r>
      <w:r w:rsidR="00E864BC" w:rsidRPr="00E864BC">
        <w:rPr>
          <w:rFonts w:ascii="Times New Roman" w:hAnsi="Times New Roman" w:cs="Times New Roman"/>
        </w:rPr>
        <w:t xml:space="preserve"> impactos na região oceânica pode ser justificada por essas espécies poderem normalmente evitar a contaminação física, já que, nadam para longe da área contaminada, evitando assim efeitos a longo prazo nas populações locais. Vale ressaltar ainda, que não existe evidência ou informação de nenhum vazamento de óleo que tenha matado um número suficiente de peixes adultos ou estágios jovens em mar aberto que tenha afetado significativamente as populações adultas (IPIECA, 2000; ITOPF, 2004). Isso ocorre primariamente porque em mar aberto, as concentrações tóxicas são raramente alcançadas (MOSBECH </w:t>
      </w:r>
      <w:r w:rsidR="00E864BC" w:rsidRPr="007F71D1">
        <w:rPr>
          <w:rFonts w:ascii="Times New Roman" w:hAnsi="Times New Roman" w:cs="Times New Roman"/>
          <w:i/>
        </w:rPr>
        <w:t>et al</w:t>
      </w:r>
      <w:r w:rsidR="00E864BC" w:rsidRPr="00E864BC">
        <w:rPr>
          <w:rFonts w:ascii="Times New Roman" w:hAnsi="Times New Roman" w:cs="Times New Roman"/>
        </w:rPr>
        <w:t xml:space="preserve">., 2000). </w:t>
      </w:r>
    </w:p>
    <w:p w14:paraId="2A731CA9" w14:textId="688A5226" w:rsidR="003E2080" w:rsidRDefault="003E2080" w:rsidP="00795787">
      <w:pPr>
        <w:spacing w:before="200" w:line="288" w:lineRule="auto"/>
        <w:jc w:val="both"/>
        <w:rPr>
          <w:rFonts w:ascii="Times New Roman" w:hAnsi="Times New Roman" w:cs="Times New Roman"/>
        </w:rPr>
      </w:pPr>
      <w:r w:rsidRPr="000E1F0B">
        <w:rPr>
          <w:rFonts w:ascii="Times New Roman" w:hAnsi="Times New Roman" w:cs="Times New Roman"/>
          <w:b/>
        </w:rPr>
        <w:t>-</w:t>
      </w:r>
      <w:r w:rsidR="000E1F0B">
        <w:rPr>
          <w:rFonts w:ascii="Times New Roman" w:hAnsi="Times New Roman" w:cs="Times New Roman"/>
          <w:b/>
        </w:rPr>
        <w:t xml:space="preserve"> </w:t>
      </w:r>
      <w:r w:rsidR="000E1F0B" w:rsidRPr="000E1F0B">
        <w:rPr>
          <w:rFonts w:ascii="Times New Roman" w:hAnsi="Times New Roman" w:cs="Times New Roman"/>
          <w:b/>
        </w:rPr>
        <w:t>Ausência de demais fatores perturbadores:</w:t>
      </w:r>
      <w:r>
        <w:rPr>
          <w:rFonts w:ascii="Times New Roman" w:hAnsi="Times New Roman" w:cs="Times New Roman"/>
        </w:rPr>
        <w:t xml:space="preserve"> </w:t>
      </w:r>
      <w:r w:rsidR="00C8671D">
        <w:rPr>
          <w:rFonts w:ascii="Times New Roman" w:hAnsi="Times New Roman" w:cs="Times New Roman"/>
        </w:rPr>
        <w:t>Dados</w:t>
      </w:r>
      <w:r w:rsidR="00BE7A6E">
        <w:rPr>
          <w:rFonts w:ascii="Times New Roman" w:hAnsi="Times New Roman" w:cs="Times New Roman"/>
        </w:rPr>
        <w:t xml:space="preserve"> de s</w:t>
      </w:r>
      <w:r>
        <w:rPr>
          <w:rFonts w:ascii="Times New Roman" w:hAnsi="Times New Roman" w:cs="Times New Roman"/>
        </w:rPr>
        <w:t>obrepesca</w:t>
      </w:r>
      <w:r w:rsidR="00272792">
        <w:rPr>
          <w:rFonts w:ascii="Times New Roman" w:hAnsi="Times New Roman" w:cs="Times New Roman"/>
        </w:rPr>
        <w:t xml:space="preserve"> e demais perturbações humanas</w:t>
      </w:r>
      <w:r w:rsidR="00BE7A6E">
        <w:rPr>
          <w:rFonts w:ascii="Times New Roman" w:hAnsi="Times New Roman" w:cs="Times New Roman"/>
        </w:rPr>
        <w:t xml:space="preserve"> não são consideradas no modelo matemático desenvolvido por </w:t>
      </w:r>
      <w:r w:rsidR="00BE7A6E" w:rsidRPr="009C5656">
        <w:rPr>
          <w:rFonts w:ascii="Times New Roman" w:hAnsi="Times New Roman" w:cs="Times New Roman"/>
        </w:rPr>
        <w:t xml:space="preserve">Ainsworth </w:t>
      </w:r>
      <w:r w:rsidR="00BE7A6E" w:rsidRPr="009C5656">
        <w:rPr>
          <w:rFonts w:ascii="Times New Roman" w:hAnsi="Times New Roman" w:cs="Times New Roman"/>
          <w:i/>
        </w:rPr>
        <w:t>et al</w:t>
      </w:r>
      <w:r w:rsidR="00BE7A6E" w:rsidRPr="009C5656">
        <w:rPr>
          <w:rFonts w:ascii="Times New Roman" w:hAnsi="Times New Roman" w:cs="Times New Roman"/>
        </w:rPr>
        <w:t>. (2018)</w:t>
      </w:r>
      <w:r w:rsidR="00BE7A6E">
        <w:rPr>
          <w:rFonts w:ascii="Times New Roman" w:hAnsi="Times New Roman" w:cs="Times New Roman"/>
        </w:rPr>
        <w:t>.</w:t>
      </w:r>
      <w:r w:rsidR="00272792">
        <w:rPr>
          <w:rFonts w:ascii="Times New Roman" w:hAnsi="Times New Roman" w:cs="Times New Roman"/>
        </w:rPr>
        <w:t xml:space="preserve"> A região do Golfo do México possui um histórico de perturbações naturais e humanas, além de sobrepesca</w:t>
      </w:r>
      <w:r w:rsidR="00E864BC">
        <w:rPr>
          <w:rFonts w:ascii="Times New Roman" w:hAnsi="Times New Roman" w:cs="Times New Roman"/>
        </w:rPr>
        <w:t xml:space="preserve"> intensa</w:t>
      </w:r>
      <w:r w:rsidR="00272792">
        <w:rPr>
          <w:rFonts w:ascii="Times New Roman" w:hAnsi="Times New Roman" w:cs="Times New Roman"/>
        </w:rPr>
        <w:t xml:space="preserve"> (</w:t>
      </w:r>
      <w:r w:rsidR="007F71D1" w:rsidRPr="007F71D1">
        <w:rPr>
          <w:rFonts w:ascii="Times New Roman" w:hAnsi="Times New Roman" w:cs="Times New Roman"/>
        </w:rPr>
        <w:t>MENDELSSOHN</w:t>
      </w:r>
      <w:r w:rsidR="00272792">
        <w:rPr>
          <w:rFonts w:ascii="Times New Roman" w:hAnsi="Times New Roman" w:cs="Times New Roman"/>
        </w:rPr>
        <w:t xml:space="preserve"> </w:t>
      </w:r>
      <w:r w:rsidR="00272792" w:rsidRPr="007F71D1">
        <w:rPr>
          <w:rFonts w:ascii="Times New Roman" w:hAnsi="Times New Roman" w:cs="Times New Roman"/>
          <w:i/>
        </w:rPr>
        <w:t>et al</w:t>
      </w:r>
      <w:r w:rsidR="00272792">
        <w:rPr>
          <w:rFonts w:ascii="Times New Roman" w:hAnsi="Times New Roman" w:cs="Times New Roman"/>
        </w:rPr>
        <w:t xml:space="preserve">., 2012 </w:t>
      </w:r>
      <w:r w:rsidR="00272792" w:rsidRPr="007F71D1">
        <w:rPr>
          <w:rFonts w:ascii="Times New Roman" w:hAnsi="Times New Roman" w:cs="Times New Roman"/>
          <w:i/>
        </w:rPr>
        <w:t>apud</w:t>
      </w:r>
      <w:r w:rsidR="00272792">
        <w:rPr>
          <w:rFonts w:ascii="Times New Roman" w:hAnsi="Times New Roman" w:cs="Times New Roman"/>
        </w:rPr>
        <w:t xml:space="preserve"> CHESNEY </w:t>
      </w:r>
      <w:r w:rsidR="00272792" w:rsidRPr="007F71D1">
        <w:rPr>
          <w:rFonts w:ascii="Times New Roman" w:hAnsi="Times New Roman" w:cs="Times New Roman"/>
          <w:i/>
        </w:rPr>
        <w:t>et al</w:t>
      </w:r>
      <w:r w:rsidR="00272792">
        <w:rPr>
          <w:rFonts w:ascii="Times New Roman" w:hAnsi="Times New Roman" w:cs="Times New Roman"/>
        </w:rPr>
        <w:t>., 2000)</w:t>
      </w:r>
      <w:r w:rsidR="00E864BC">
        <w:rPr>
          <w:rFonts w:ascii="Times New Roman" w:hAnsi="Times New Roman" w:cs="Times New Roman"/>
        </w:rPr>
        <w:t>, que podem ter potencializado os impactos gerados pelo vazamento de Macondo. No entanto, estes fatores não foram citados e, portanto, acredita-se que não tenham sido considerados pelos autores no estudo citado por e</w:t>
      </w:r>
      <w:r w:rsidR="003E0172">
        <w:rPr>
          <w:rFonts w:ascii="Times New Roman" w:hAnsi="Times New Roman" w:cs="Times New Roman"/>
        </w:rPr>
        <w:t>sta</w:t>
      </w:r>
      <w:r w:rsidR="00E864BC">
        <w:rPr>
          <w:rFonts w:ascii="Times New Roman" w:hAnsi="Times New Roman" w:cs="Times New Roman"/>
        </w:rPr>
        <w:t xml:space="preserve"> CGMAC</w:t>
      </w:r>
      <w:r w:rsidR="003F29E0">
        <w:rPr>
          <w:rFonts w:ascii="Times New Roman" w:hAnsi="Times New Roman" w:cs="Times New Roman"/>
        </w:rPr>
        <w:t>/IBAMA</w:t>
      </w:r>
      <w:r w:rsidR="00E864BC">
        <w:rPr>
          <w:rFonts w:ascii="Times New Roman" w:hAnsi="Times New Roman" w:cs="Times New Roman"/>
        </w:rPr>
        <w:t>.</w:t>
      </w:r>
    </w:p>
    <w:p w14:paraId="5C07307A" w14:textId="63FE4344" w:rsidR="003E2080" w:rsidRPr="00E864BC" w:rsidRDefault="00E864BC" w:rsidP="00795787">
      <w:pPr>
        <w:spacing w:before="200" w:line="288" w:lineRule="auto"/>
        <w:jc w:val="both"/>
        <w:rPr>
          <w:rFonts w:ascii="Times New Roman" w:hAnsi="Times New Roman" w:cs="Times New Roman"/>
        </w:rPr>
      </w:pPr>
      <w:r>
        <w:rPr>
          <w:rFonts w:ascii="Times New Roman" w:hAnsi="Times New Roman" w:cs="Times New Roman"/>
        </w:rPr>
        <w:t xml:space="preserve">Sendo assim, </w:t>
      </w:r>
      <w:r w:rsidR="003E0172">
        <w:rPr>
          <w:rFonts w:ascii="Times New Roman" w:hAnsi="Times New Roman" w:cs="Times New Roman"/>
        </w:rPr>
        <w:t xml:space="preserve">com base nos itens já citados, acredita-se que apesar da relevância do trabalho realizado por </w:t>
      </w:r>
      <w:r w:rsidR="003E0172" w:rsidRPr="009C5656">
        <w:rPr>
          <w:rFonts w:ascii="Times New Roman" w:hAnsi="Times New Roman" w:cs="Times New Roman"/>
        </w:rPr>
        <w:t xml:space="preserve">Ainsworth </w:t>
      </w:r>
      <w:r w:rsidR="003E0172" w:rsidRPr="009C5656">
        <w:rPr>
          <w:rFonts w:ascii="Times New Roman" w:hAnsi="Times New Roman" w:cs="Times New Roman"/>
          <w:i/>
        </w:rPr>
        <w:t>et al</w:t>
      </w:r>
      <w:r w:rsidR="003E0172" w:rsidRPr="009C5656">
        <w:rPr>
          <w:rFonts w:ascii="Times New Roman" w:hAnsi="Times New Roman" w:cs="Times New Roman"/>
        </w:rPr>
        <w:t>. (2018)</w:t>
      </w:r>
      <w:r w:rsidR="003E0172">
        <w:rPr>
          <w:rFonts w:ascii="Times New Roman" w:hAnsi="Times New Roman" w:cs="Times New Roman"/>
        </w:rPr>
        <w:t>, os valores de tempo de recuperação abordados não devem ser utilizados como valores fxos, embora sejam referências.</w:t>
      </w:r>
    </w:p>
    <w:p w14:paraId="2E9A53A3" w14:textId="2543BABC" w:rsidR="00792860" w:rsidRDefault="00FB4DDC" w:rsidP="00795787">
      <w:pPr>
        <w:spacing w:before="180" w:after="240" w:line="288" w:lineRule="auto"/>
        <w:jc w:val="both"/>
        <w:rPr>
          <w:rFonts w:ascii="Times New Roman" w:hAnsi="Times New Roman"/>
        </w:rPr>
      </w:pPr>
      <w:r w:rsidRPr="009C5656">
        <w:rPr>
          <w:rFonts w:ascii="Times New Roman" w:hAnsi="Times New Roman"/>
        </w:rPr>
        <w:t>No entanto, de modo a atender à solicitação e expectativa desta CGMAC</w:t>
      </w:r>
      <w:r w:rsidR="003F29E0">
        <w:rPr>
          <w:rFonts w:ascii="Times New Roman" w:hAnsi="Times New Roman"/>
        </w:rPr>
        <w:t>/IBAMA</w:t>
      </w:r>
      <w:r w:rsidRPr="009C5656">
        <w:rPr>
          <w:rFonts w:ascii="Times New Roman" w:hAnsi="Times New Roman"/>
        </w:rPr>
        <w:t>, o tempo de recurperação do CVA Recursos Pesqueiros Costeiros e Oceânicos foi alterado</w:t>
      </w:r>
      <w:r w:rsidR="009C5656" w:rsidRPr="009C5656">
        <w:rPr>
          <w:rFonts w:ascii="Times New Roman" w:hAnsi="Times New Roman"/>
        </w:rPr>
        <w:t>, conservadoramente,</w:t>
      </w:r>
      <w:r w:rsidRPr="009C5656">
        <w:rPr>
          <w:rFonts w:ascii="Times New Roman" w:hAnsi="Times New Roman"/>
        </w:rPr>
        <w:t xml:space="preserve"> para 30 anos. Os riscos ambientais atualizados para este grupo biológico, considerando a mudança de tempo de recuperação pode</w:t>
      </w:r>
      <w:r w:rsidR="003F29E0">
        <w:rPr>
          <w:rFonts w:ascii="Times New Roman" w:hAnsi="Times New Roman"/>
        </w:rPr>
        <w:t>m</w:t>
      </w:r>
      <w:r w:rsidRPr="009C5656">
        <w:rPr>
          <w:rFonts w:ascii="Times New Roman" w:hAnsi="Times New Roman"/>
        </w:rPr>
        <w:t xml:space="preserve"> ser encontrados na resposta </w:t>
      </w:r>
      <w:r w:rsidR="009C5656" w:rsidRPr="009C5656">
        <w:rPr>
          <w:rFonts w:ascii="Times New Roman" w:hAnsi="Times New Roman"/>
        </w:rPr>
        <w:t>da</w:t>
      </w:r>
      <w:r w:rsidRPr="009C5656">
        <w:rPr>
          <w:rFonts w:ascii="Times New Roman" w:hAnsi="Times New Roman"/>
        </w:rPr>
        <w:t xml:space="preserve"> Solicitação/Questionamento</w:t>
      </w:r>
      <w:r>
        <w:rPr>
          <w:rFonts w:ascii="Times New Roman" w:hAnsi="Times New Roman"/>
        </w:rPr>
        <w:t xml:space="preserve"> 5.</w:t>
      </w:r>
    </w:p>
    <w:p w14:paraId="35F09C05" w14:textId="2A89B7CA" w:rsidR="00387AD3" w:rsidRPr="00BD337F" w:rsidRDefault="00792860" w:rsidP="00795787">
      <w:pPr>
        <w:spacing w:before="200" w:line="288" w:lineRule="auto"/>
        <w:jc w:val="both"/>
        <w:rPr>
          <w:rFonts w:ascii="Times New Roman" w:hAnsi="Times New Roman" w:cs="Times New Roman"/>
          <w:b/>
          <w:i/>
        </w:rPr>
      </w:pPr>
      <w:r w:rsidRPr="00506B86">
        <w:rPr>
          <w:rFonts w:ascii="Times New Roman" w:hAnsi="Times New Roman" w:cs="Times New Roman"/>
          <w:b/>
          <w:i/>
        </w:rPr>
        <w:t>Solicitação/Questionamento</w:t>
      </w:r>
      <w:r w:rsidR="00FB4DDC">
        <w:rPr>
          <w:rFonts w:ascii="Times New Roman" w:hAnsi="Times New Roman" w:cs="Times New Roman"/>
          <w:b/>
          <w:i/>
        </w:rPr>
        <w:t xml:space="preserve"> 2</w:t>
      </w:r>
      <w:r w:rsidRPr="00506B86">
        <w:rPr>
          <w:rFonts w:ascii="Times New Roman" w:hAnsi="Times New Roman" w:cs="Times New Roman"/>
          <w:b/>
          <w:i/>
        </w:rPr>
        <w:t xml:space="preserve">: </w:t>
      </w:r>
      <w:r w:rsidR="00387AD3" w:rsidRPr="00BD337F">
        <w:rPr>
          <w:rFonts w:ascii="Times New Roman" w:hAnsi="Times New Roman" w:cs="Times New Roman"/>
          <w:b/>
          <w:i/>
        </w:rPr>
        <w:t>A inclusão de lagostas e outros recursos pesqueiros bentônicos e demersais no CVA Recifes biogênicos é aceitável, mas a empresa não considerou isto de início na ARA, de modo que não</w:t>
      </w:r>
      <w:r w:rsidR="00BD337F">
        <w:rPr>
          <w:rFonts w:ascii="Times New Roman" w:hAnsi="Times New Roman" w:cs="Times New Roman"/>
          <w:b/>
          <w:i/>
        </w:rPr>
        <w:t xml:space="preserve"> </w:t>
      </w:r>
      <w:r w:rsidR="00387AD3" w:rsidRPr="00BD337F">
        <w:rPr>
          <w:rFonts w:ascii="Times New Roman" w:hAnsi="Times New Roman" w:cs="Times New Roman"/>
          <w:b/>
          <w:i/>
        </w:rPr>
        <w:t>estavam entre os CVAs elencados, conforme apontamos, nem fazem parte da análise de risco do</w:t>
      </w:r>
      <w:r w:rsidR="00BD337F">
        <w:rPr>
          <w:rFonts w:ascii="Times New Roman" w:hAnsi="Times New Roman" w:cs="Times New Roman"/>
          <w:b/>
          <w:i/>
        </w:rPr>
        <w:t xml:space="preserve"> </w:t>
      </w:r>
      <w:r w:rsidR="00387AD3" w:rsidRPr="00BD337F">
        <w:rPr>
          <w:rFonts w:ascii="Times New Roman" w:hAnsi="Times New Roman" w:cs="Times New Roman"/>
          <w:b/>
          <w:i/>
        </w:rPr>
        <w:t>CVA Recifes Biogênicos. Assim, solicita-se que estes recursos sejam claramente inseridos no</w:t>
      </w:r>
      <w:r w:rsidR="00BD337F">
        <w:rPr>
          <w:rFonts w:ascii="Times New Roman" w:hAnsi="Times New Roman" w:cs="Times New Roman"/>
          <w:b/>
          <w:i/>
        </w:rPr>
        <w:t xml:space="preserve"> </w:t>
      </w:r>
      <w:r w:rsidR="00387AD3" w:rsidRPr="00BD337F">
        <w:rPr>
          <w:rFonts w:ascii="Times New Roman" w:hAnsi="Times New Roman" w:cs="Times New Roman"/>
          <w:b/>
          <w:i/>
        </w:rPr>
        <w:t>contexto ambiental relativo ao CVA Recifes Biogênicos, de acordo com as referências e dados</w:t>
      </w:r>
      <w:r w:rsidR="00BD337F">
        <w:rPr>
          <w:rFonts w:ascii="Times New Roman" w:hAnsi="Times New Roman" w:cs="Times New Roman"/>
          <w:b/>
          <w:i/>
        </w:rPr>
        <w:t xml:space="preserve"> </w:t>
      </w:r>
      <w:r w:rsidR="00387AD3" w:rsidRPr="00BD337F">
        <w:rPr>
          <w:rFonts w:ascii="Times New Roman" w:hAnsi="Times New Roman" w:cs="Times New Roman"/>
          <w:b/>
          <w:i/>
        </w:rPr>
        <w:t>adequados.</w:t>
      </w:r>
    </w:p>
    <w:p w14:paraId="129185E1" w14:textId="0E15B11D" w:rsidR="006063B8" w:rsidRPr="00122A47" w:rsidRDefault="00BD337F" w:rsidP="00795787">
      <w:pPr>
        <w:spacing w:before="180" w:after="180" w:line="288" w:lineRule="auto"/>
        <w:jc w:val="both"/>
      </w:pPr>
      <w:r w:rsidRPr="00F818E3">
        <w:rPr>
          <w:rFonts w:ascii="Times New Roman" w:hAnsi="Times New Roman" w:cs="Times New Roman"/>
          <w:b/>
        </w:rPr>
        <w:t>Resposta/Comentário:</w:t>
      </w:r>
      <w:r w:rsidR="00F818E3">
        <w:rPr>
          <w:rFonts w:ascii="Times New Roman" w:hAnsi="Times New Roman" w:cs="Times New Roman"/>
          <w:b/>
        </w:rPr>
        <w:t xml:space="preserve"> </w:t>
      </w:r>
      <w:r w:rsidR="00515739" w:rsidRPr="006063B8">
        <w:rPr>
          <w:rFonts w:ascii="Times New Roman" w:hAnsi="Times New Roman"/>
        </w:rPr>
        <w:t>Esclarece-se que a</w:t>
      </w:r>
      <w:r w:rsidR="00515739" w:rsidRPr="00515739">
        <w:rPr>
          <w:rFonts w:ascii="Times New Roman" w:hAnsi="Times New Roman"/>
        </w:rPr>
        <w:t>s lag</w:t>
      </w:r>
      <w:r w:rsidR="00515739">
        <w:rPr>
          <w:rFonts w:ascii="Times New Roman" w:hAnsi="Times New Roman"/>
        </w:rPr>
        <w:t>ostas e outros recursos pesqueiros vinham sendo contemplados dentro do CVA Recursos Pesqueiros desde o início da elaboração da ARA, uma vez que este grupo engloba não apenas peixes, mas todos os organismos que se configuram como relevantes economicamente para a população</w:t>
      </w:r>
      <w:r w:rsidR="006063B8">
        <w:rPr>
          <w:rFonts w:ascii="Times New Roman" w:hAnsi="Times New Roman"/>
        </w:rPr>
        <w:t>, conforme trecho</w:t>
      </w:r>
      <w:r w:rsidR="00CA363B">
        <w:rPr>
          <w:rFonts w:ascii="Times New Roman" w:hAnsi="Times New Roman"/>
        </w:rPr>
        <w:t xml:space="preserve"> da ARA</w:t>
      </w:r>
      <w:r w:rsidR="0017211E">
        <w:rPr>
          <w:rFonts w:ascii="Times New Roman" w:hAnsi="Times New Roman"/>
        </w:rPr>
        <w:t xml:space="preserve"> (CVA Recursos Pesqueiros)</w:t>
      </w:r>
      <w:r w:rsidR="00CA363B">
        <w:rPr>
          <w:rFonts w:ascii="Times New Roman" w:hAnsi="Times New Roman"/>
        </w:rPr>
        <w:t>:</w:t>
      </w:r>
      <w:r w:rsidR="006063B8">
        <w:rPr>
          <w:rFonts w:ascii="Times New Roman" w:hAnsi="Times New Roman"/>
        </w:rPr>
        <w:t xml:space="preserve"> “</w:t>
      </w:r>
      <w:r w:rsidR="006063B8" w:rsidRPr="00CA363B">
        <w:rPr>
          <w:rFonts w:ascii="Times New Roman" w:hAnsi="Times New Roman"/>
          <w:i/>
        </w:rPr>
        <w:t>Os organismos considerados recursos pesqueiros são popularmente denominados como “frutos-do-mar” e, em função do ambiente em que ocorrem, são denominados pelágicos, bentônicos ou demersais. A maior parte das espécies comerciais como atuns, dourados e lulas é pelágica e vive em profundidades de até 200 m. As espécies bentônicas, por sua vez, são mais sedentárias, vivendo e se alimentando no substrato marinho e incluem peixes como raias, linguados e a maior parte dos crustáceos. Por fim, os organismos demersais são mais vágeis, vivendo e/ou se alimentando sobre ou próximo ao fundo (</w:t>
      </w:r>
      <w:r w:rsidR="006063B8" w:rsidRPr="00795787">
        <w:rPr>
          <w:rFonts w:ascii="Times New Roman" w:hAnsi="Times New Roman"/>
          <w:i/>
          <w:sz w:val="20"/>
          <w:szCs w:val="20"/>
        </w:rPr>
        <w:t>FROESE &amp; PAULY</w:t>
      </w:r>
      <w:r w:rsidR="006063B8" w:rsidRPr="00CA363B">
        <w:rPr>
          <w:rFonts w:ascii="Times New Roman" w:hAnsi="Times New Roman"/>
          <w:i/>
        </w:rPr>
        <w:t xml:space="preserve">, 1998 apud </w:t>
      </w:r>
      <w:r w:rsidR="006063B8" w:rsidRPr="00795787">
        <w:rPr>
          <w:rFonts w:ascii="Times New Roman" w:hAnsi="Times New Roman"/>
          <w:i/>
          <w:sz w:val="20"/>
          <w:szCs w:val="20"/>
        </w:rPr>
        <w:t>HAIMOIVICI &amp; KLIPPEL</w:t>
      </w:r>
      <w:r w:rsidR="006063B8" w:rsidRPr="00CA363B">
        <w:rPr>
          <w:rFonts w:ascii="Times New Roman" w:hAnsi="Times New Roman"/>
          <w:i/>
        </w:rPr>
        <w:t xml:space="preserve">, 1999; </w:t>
      </w:r>
      <w:r w:rsidR="006063B8" w:rsidRPr="00795787">
        <w:rPr>
          <w:rFonts w:ascii="Times New Roman" w:hAnsi="Times New Roman"/>
          <w:i/>
          <w:sz w:val="20"/>
          <w:szCs w:val="20"/>
        </w:rPr>
        <w:t>IPIECA</w:t>
      </w:r>
      <w:r w:rsidR="006063B8" w:rsidRPr="00CA363B">
        <w:rPr>
          <w:rFonts w:ascii="Times New Roman" w:hAnsi="Times New Roman"/>
          <w:i/>
        </w:rPr>
        <w:t>, 2000).</w:t>
      </w:r>
      <w:r w:rsidR="00CA363B">
        <w:rPr>
          <w:rFonts w:ascii="Times New Roman" w:hAnsi="Times New Roman"/>
        </w:rPr>
        <w:t>”</w:t>
      </w:r>
    </w:p>
    <w:p w14:paraId="2AB15501" w14:textId="6F4AD10E" w:rsidR="00515739" w:rsidRDefault="00A6214E" w:rsidP="00795787">
      <w:pPr>
        <w:spacing w:before="240" w:after="240" w:line="288" w:lineRule="auto"/>
        <w:jc w:val="both"/>
        <w:rPr>
          <w:rFonts w:ascii="Times New Roman" w:hAnsi="Times New Roman"/>
        </w:rPr>
      </w:pPr>
      <w:r>
        <w:rPr>
          <w:rFonts w:ascii="Times New Roman" w:hAnsi="Times New Roman"/>
        </w:rPr>
        <w:lastRenderedPageBreak/>
        <w:t xml:space="preserve">Um exemplo disso foi o enriquecimento da discussão neste </w:t>
      </w:r>
      <w:r w:rsidR="007D6AFC">
        <w:rPr>
          <w:rFonts w:ascii="Times New Roman" w:hAnsi="Times New Roman"/>
        </w:rPr>
        <w:t xml:space="preserve">próprio </w:t>
      </w:r>
      <w:r>
        <w:rPr>
          <w:rFonts w:ascii="Times New Roman" w:hAnsi="Times New Roman"/>
        </w:rPr>
        <w:t>CVA, com informações sobre moluscos</w:t>
      </w:r>
      <w:r w:rsidR="007D6AFC">
        <w:rPr>
          <w:rFonts w:ascii="Times New Roman" w:hAnsi="Times New Roman"/>
        </w:rPr>
        <w:t xml:space="preserve"> e </w:t>
      </w:r>
      <w:r>
        <w:rPr>
          <w:rFonts w:ascii="Times New Roman" w:hAnsi="Times New Roman"/>
        </w:rPr>
        <w:t>crustáceos</w:t>
      </w:r>
      <w:r w:rsidR="00481AAE">
        <w:rPr>
          <w:rFonts w:ascii="Times New Roman" w:hAnsi="Times New Roman"/>
        </w:rPr>
        <w:t>,</w:t>
      </w:r>
      <w:r>
        <w:rPr>
          <w:rFonts w:ascii="Times New Roman" w:hAnsi="Times New Roman"/>
        </w:rPr>
        <w:t xml:space="preserve"> </w:t>
      </w:r>
      <w:r w:rsidRPr="007136CF">
        <w:rPr>
          <w:rFonts w:ascii="Times New Roman" w:hAnsi="Times New Roman"/>
        </w:rPr>
        <w:t xml:space="preserve">conforme </w:t>
      </w:r>
      <w:r w:rsidR="00481AAE" w:rsidRPr="007136CF">
        <w:rPr>
          <w:rFonts w:ascii="Times New Roman" w:hAnsi="Times New Roman"/>
        </w:rPr>
        <w:t>solicitado</w:t>
      </w:r>
      <w:r w:rsidRPr="007136CF">
        <w:rPr>
          <w:rFonts w:ascii="Times New Roman" w:hAnsi="Times New Roman"/>
        </w:rPr>
        <w:t xml:space="preserve"> pela própria </w:t>
      </w:r>
      <w:r w:rsidR="007136CF">
        <w:rPr>
          <w:rFonts w:ascii="Times New Roman" w:hAnsi="Times New Roman"/>
        </w:rPr>
        <w:t>COEXP/</w:t>
      </w:r>
      <w:r w:rsidRPr="007136CF">
        <w:rPr>
          <w:rFonts w:ascii="Times New Roman" w:hAnsi="Times New Roman"/>
        </w:rPr>
        <w:t>CGMAC</w:t>
      </w:r>
      <w:r w:rsidR="003F29E0" w:rsidRPr="007136CF">
        <w:rPr>
          <w:rFonts w:ascii="Times New Roman" w:hAnsi="Times New Roman"/>
        </w:rPr>
        <w:t>/IBAMA</w:t>
      </w:r>
      <w:r w:rsidR="007136CF" w:rsidRPr="007136CF">
        <w:rPr>
          <w:rFonts w:ascii="Times New Roman" w:hAnsi="Times New Roman"/>
        </w:rPr>
        <w:t xml:space="preserve"> no </w:t>
      </w:r>
      <w:r w:rsidR="007136CF" w:rsidRPr="007136CF">
        <w:rPr>
          <w:rFonts w:ascii="Times New Roman" w:hAnsi="Times New Roman" w:cs="Times New Roman"/>
        </w:rPr>
        <w:t>Parecer Técnico Nº 106/2017</w:t>
      </w:r>
      <w:r w:rsidR="007D6AFC" w:rsidRPr="007136CF">
        <w:rPr>
          <w:rFonts w:ascii="Times New Roman" w:hAnsi="Times New Roman"/>
        </w:rPr>
        <w:t xml:space="preserve">, visto a concordância com esta coordenação de que o foco </w:t>
      </w:r>
      <w:r w:rsidR="0090619C" w:rsidRPr="007136CF">
        <w:rPr>
          <w:rFonts w:ascii="Times New Roman" w:hAnsi="Times New Roman"/>
        </w:rPr>
        <w:t>das referências bibliográficas estava principalmente na ictiofauna.</w:t>
      </w:r>
      <w:r w:rsidR="007D6AFC">
        <w:rPr>
          <w:rFonts w:ascii="Times New Roman" w:hAnsi="Times New Roman"/>
        </w:rPr>
        <w:t xml:space="preserve"> </w:t>
      </w:r>
    </w:p>
    <w:p w14:paraId="1058F221" w14:textId="71387089" w:rsidR="00247B1E" w:rsidRDefault="0090619C" w:rsidP="00795787">
      <w:pPr>
        <w:spacing w:before="240" w:after="240" w:line="288" w:lineRule="auto"/>
        <w:jc w:val="both"/>
        <w:rPr>
          <w:rFonts w:ascii="Times New Roman" w:hAnsi="Times New Roman"/>
        </w:rPr>
      </w:pPr>
      <w:r>
        <w:rPr>
          <w:rFonts w:ascii="Times New Roman" w:hAnsi="Times New Roman"/>
        </w:rPr>
        <w:t>No entanto, a presença de crustáceos e moluscos dentro do CVA Recursos Pesqueiros</w:t>
      </w:r>
      <w:r w:rsidR="00C724C0">
        <w:rPr>
          <w:rFonts w:ascii="Times New Roman" w:hAnsi="Times New Roman"/>
        </w:rPr>
        <w:t>, que representa uma distribuição dispersa destes recursos,</w:t>
      </w:r>
      <w:r>
        <w:rPr>
          <w:rFonts w:ascii="Times New Roman" w:hAnsi="Times New Roman"/>
        </w:rPr>
        <w:t xml:space="preserve"> não impede que alguns organismos pertencentes a estes grupos estejam sendo também contemplados dentro do CVA Recifes Biogênicos. </w:t>
      </w:r>
      <w:r w:rsidR="00C724C0">
        <w:rPr>
          <w:rFonts w:ascii="Times New Roman" w:hAnsi="Times New Roman"/>
        </w:rPr>
        <w:t>O mesmo pode ser descrito para os peixes, que tendem a ter uma maior concentração em sistemas recifais, haja vista maior disponibilidade de abrigo e alimento.</w:t>
      </w:r>
      <w:r w:rsidR="0017211E">
        <w:rPr>
          <w:rFonts w:ascii="Times New Roman" w:hAnsi="Times New Roman"/>
        </w:rPr>
        <w:t xml:space="preserve"> Essa abordagem está clara na </w:t>
      </w:r>
      <w:r>
        <w:rPr>
          <w:rFonts w:ascii="Times New Roman" w:hAnsi="Times New Roman"/>
        </w:rPr>
        <w:t>própria definição conceitual apresentada n</w:t>
      </w:r>
      <w:r w:rsidR="00C724C0">
        <w:rPr>
          <w:rFonts w:ascii="Times New Roman" w:hAnsi="Times New Roman"/>
        </w:rPr>
        <w:t>o</w:t>
      </w:r>
      <w:r>
        <w:rPr>
          <w:rFonts w:ascii="Times New Roman" w:hAnsi="Times New Roman"/>
        </w:rPr>
        <w:t xml:space="preserve"> CVA</w:t>
      </w:r>
      <w:r w:rsidR="00C724C0">
        <w:rPr>
          <w:rFonts w:ascii="Times New Roman" w:hAnsi="Times New Roman"/>
        </w:rPr>
        <w:t xml:space="preserve"> Recifes Biogênicos</w:t>
      </w:r>
      <w:r w:rsidR="00247B1E">
        <w:rPr>
          <w:rFonts w:ascii="Times New Roman" w:hAnsi="Times New Roman"/>
        </w:rPr>
        <w:t>:</w:t>
      </w:r>
    </w:p>
    <w:p w14:paraId="332EBAD7" w14:textId="4A89568D" w:rsidR="00247B1E" w:rsidRPr="00247B1E" w:rsidRDefault="00247B1E" w:rsidP="00795787">
      <w:pPr>
        <w:spacing w:before="240" w:after="240" w:line="288" w:lineRule="auto"/>
        <w:jc w:val="both"/>
        <w:rPr>
          <w:rFonts w:ascii="Times New Roman" w:hAnsi="Times New Roman"/>
        </w:rPr>
      </w:pPr>
      <w:r w:rsidRPr="00247B1E">
        <w:rPr>
          <w:rFonts w:ascii="Times New Roman" w:hAnsi="Times New Roman"/>
        </w:rPr>
        <w:t>“</w:t>
      </w:r>
      <w:r w:rsidRPr="00481AAE">
        <w:rPr>
          <w:rFonts w:ascii="Times New Roman" w:hAnsi="Times New Roman"/>
          <w:i/>
        </w:rPr>
        <w:t>Os recifes biogênicos formam ecossistemas altamente diversificados, ricos em recursos naturais e de grande importância ecológica, econômica e social, abrigando estoques pesqueiros importantes e contribuindo para a subsistência de várias comunidades costeiras tradicionais (MMA/SBF, 2002). Dentre os grupos animais presentes nos recifes biogênicos estão esponjas, cnidários, moluscos, crustáceos, equinodermos, poliquetas, peixes e tartarugas marinhas, além de algas calcárias e corais (PEREIRA &amp; SOARES-GOMES, 2002; CASTRO, 2000)</w:t>
      </w:r>
      <w:r w:rsidRPr="00247B1E">
        <w:rPr>
          <w:rFonts w:ascii="Times New Roman" w:hAnsi="Times New Roman"/>
        </w:rPr>
        <w:t>.”</w:t>
      </w:r>
      <w:r w:rsidR="00C316D7">
        <w:rPr>
          <w:rFonts w:ascii="Times New Roman" w:hAnsi="Times New Roman"/>
        </w:rPr>
        <w:t xml:space="preserve"> (página 201/302)</w:t>
      </w:r>
    </w:p>
    <w:p w14:paraId="0A174C3E" w14:textId="061B2790" w:rsidR="0090619C" w:rsidRDefault="00247B1E" w:rsidP="00795787">
      <w:pPr>
        <w:spacing w:before="240" w:after="240" w:line="288" w:lineRule="auto"/>
        <w:jc w:val="both"/>
        <w:rPr>
          <w:rFonts w:ascii="Times New Roman" w:hAnsi="Times New Roman"/>
        </w:rPr>
      </w:pPr>
      <w:r>
        <w:rPr>
          <w:rFonts w:ascii="Times New Roman" w:hAnsi="Times New Roman"/>
        </w:rPr>
        <w:t>É</w:t>
      </w:r>
      <w:r w:rsidR="0090619C">
        <w:rPr>
          <w:rFonts w:ascii="Times New Roman" w:hAnsi="Times New Roman"/>
        </w:rPr>
        <w:t xml:space="preserve"> justamente esta característica ecossistêmica que configura a grande relevância ecológica, o elevado tempo de recuperação deste CVA e sua classificação como componente fixo</w:t>
      </w:r>
      <w:r w:rsidR="00C316D7">
        <w:rPr>
          <w:rFonts w:ascii="Times New Roman" w:hAnsi="Times New Roman"/>
        </w:rPr>
        <w:t xml:space="preserve">, conforme </w:t>
      </w:r>
      <w:r w:rsidR="00B11260">
        <w:rPr>
          <w:rFonts w:ascii="Times New Roman" w:hAnsi="Times New Roman"/>
        </w:rPr>
        <w:t xml:space="preserve">já </w:t>
      </w:r>
      <w:r w:rsidR="00C316D7">
        <w:rPr>
          <w:rFonts w:ascii="Times New Roman" w:hAnsi="Times New Roman"/>
        </w:rPr>
        <w:t>consta no texto:</w:t>
      </w:r>
      <w:r w:rsidR="0090619C">
        <w:rPr>
          <w:rFonts w:ascii="Times New Roman" w:hAnsi="Times New Roman"/>
        </w:rPr>
        <w:t>.</w:t>
      </w:r>
    </w:p>
    <w:p w14:paraId="35AC0FB6" w14:textId="11CA2DD3" w:rsidR="008C0816" w:rsidRDefault="00C316D7" w:rsidP="00795787">
      <w:pPr>
        <w:spacing w:before="240" w:after="240" w:line="288" w:lineRule="auto"/>
        <w:jc w:val="both"/>
        <w:rPr>
          <w:rFonts w:ascii="Times New Roman" w:hAnsi="Times New Roman"/>
        </w:rPr>
      </w:pPr>
      <w:r>
        <w:rPr>
          <w:rFonts w:ascii="Times New Roman" w:hAnsi="Times New Roman"/>
          <w:i/>
        </w:rPr>
        <w:t>“</w:t>
      </w:r>
      <w:r w:rsidRPr="00B11260">
        <w:rPr>
          <w:rFonts w:ascii="Times New Roman" w:hAnsi="Times New Roman"/>
          <w:i/>
        </w:rPr>
        <w:t>Ressalta-se que uma vez que os recifes biogênicos são ecossistemas estáticos, este CVA foi considerado um componente fixo, para o qual foi utilizado o maior valor de probabilidade de toque de óleo na inferência do risco ambiental.</w:t>
      </w:r>
      <w:r>
        <w:rPr>
          <w:rFonts w:ascii="Times New Roman" w:hAnsi="Times New Roman"/>
          <w:i/>
        </w:rPr>
        <w:t xml:space="preserve">” </w:t>
      </w:r>
      <w:r>
        <w:rPr>
          <w:rFonts w:ascii="Times New Roman" w:hAnsi="Times New Roman"/>
        </w:rPr>
        <w:t>(página 203/302)</w:t>
      </w:r>
    </w:p>
    <w:p w14:paraId="1DD0B720" w14:textId="613483ED" w:rsidR="00C316D7" w:rsidRPr="00CA238F" w:rsidRDefault="00C316D7" w:rsidP="00C316D7">
      <w:pPr>
        <w:spacing w:line="288" w:lineRule="auto"/>
        <w:jc w:val="both"/>
      </w:pPr>
      <w:r w:rsidRPr="00B11260">
        <w:rPr>
          <w:rFonts w:ascii="Times New Roman" w:hAnsi="Times New Roman"/>
          <w:i/>
        </w:rPr>
        <w:t>“Os impactos de atividades econômicas, como atividades de E&amp;P, podem causar efeitos em larga escala sobre os bancos de rodolitos, uma vez que podem afetar as algas calcárias formadoras destes ambientes, comprometendo a sobrevivência de espécies associadas e a manutenção da biodiversidade. Além disso, IBP (2014) afirmam que caso a camada superficial de algas vivas seja destruída, levará muitos anos para se recuperar e, assim, constituir uma comunidade associada a esse ambiente.”</w:t>
      </w:r>
      <w:r>
        <w:t xml:space="preserve"> </w:t>
      </w:r>
      <w:r w:rsidRPr="00B11260">
        <w:rPr>
          <w:rFonts w:ascii="Times New Roman" w:hAnsi="Times New Roman"/>
        </w:rPr>
        <w:t>(página 207/302)</w:t>
      </w:r>
    </w:p>
    <w:p w14:paraId="13B07891" w14:textId="144CBFE3" w:rsidR="00C316D7" w:rsidRPr="00C316D7" w:rsidRDefault="00C316D7" w:rsidP="00C316D7">
      <w:pPr>
        <w:spacing w:after="0" w:line="288" w:lineRule="auto"/>
        <w:jc w:val="both"/>
        <w:rPr>
          <w:rFonts w:ascii="Times New Roman" w:eastAsia="Times New Roman" w:hAnsi="Times New Roman" w:cs="Times New Roman"/>
          <w:szCs w:val="24"/>
        </w:rPr>
      </w:pPr>
      <w:r w:rsidRPr="00B11260">
        <w:rPr>
          <w:rFonts w:ascii="Times New Roman" w:hAnsi="Times New Roman"/>
          <w:i/>
        </w:rPr>
        <w:t>“Ressalta-se que além dos efeitos em algas calcárias, rodolitos, esponjas e corais, uma eventual exposição ao óleo irá impactar os organismos associados ao sistema como algas, peixes e invertebrados, causando danos a todo ecossistema recifal (NOAA, 2010a).”</w:t>
      </w:r>
      <w:r w:rsidRPr="00C316D7">
        <w:rPr>
          <w:rFonts w:ascii="Times New Roman" w:eastAsia="Times New Roman" w:hAnsi="Times New Roman" w:cs="Times New Roman"/>
          <w:szCs w:val="24"/>
        </w:rPr>
        <w:t xml:space="preserve"> </w:t>
      </w:r>
      <w:r>
        <w:rPr>
          <w:rFonts w:ascii="Times New Roman" w:eastAsia="Times New Roman" w:hAnsi="Times New Roman" w:cs="Times New Roman"/>
          <w:szCs w:val="24"/>
        </w:rPr>
        <w:t>(página 207/302)</w:t>
      </w:r>
    </w:p>
    <w:p w14:paraId="5A2E561D" w14:textId="7C92B21E" w:rsidR="00C724C0" w:rsidRDefault="00C724C0" w:rsidP="00795787">
      <w:pPr>
        <w:spacing w:before="240" w:after="240" w:line="288" w:lineRule="auto"/>
        <w:jc w:val="both"/>
        <w:rPr>
          <w:rFonts w:ascii="Times New Roman" w:hAnsi="Times New Roman"/>
        </w:rPr>
      </w:pPr>
      <w:r>
        <w:rPr>
          <w:rFonts w:ascii="Times New Roman" w:hAnsi="Times New Roman"/>
        </w:rPr>
        <w:t xml:space="preserve">Sendo assim, para o CVA Recifes Biogênicos já está sendo considerado todo o ecossistema, além das relações ecológicas proporcionadas por este sistema gregário. Para deixar essa abordagem mais clara, o seguinte trecho </w:t>
      </w:r>
      <w:r w:rsidR="0077192A">
        <w:rPr>
          <w:rFonts w:ascii="Times New Roman" w:hAnsi="Times New Roman"/>
        </w:rPr>
        <w:t xml:space="preserve">grifado em cinza </w:t>
      </w:r>
      <w:r>
        <w:rPr>
          <w:rFonts w:ascii="Times New Roman" w:hAnsi="Times New Roman"/>
        </w:rPr>
        <w:t>foi adicionado ao CVA Recifes Biogênicos:</w:t>
      </w:r>
    </w:p>
    <w:p w14:paraId="4EC3D9AE" w14:textId="02C5501C" w:rsidR="0077192A" w:rsidRDefault="0077192A" w:rsidP="00795787">
      <w:pPr>
        <w:pStyle w:val="Heading8"/>
        <w:keepNext w:val="0"/>
        <w:widowControl w:val="0"/>
        <w:numPr>
          <w:ilvl w:val="0"/>
          <w:numId w:val="15"/>
        </w:numPr>
        <w:spacing w:before="240" w:line="288" w:lineRule="auto"/>
        <w:ind w:left="850" w:hanging="357"/>
        <w:rPr>
          <w:caps w:val="0"/>
          <w:sz w:val="22"/>
        </w:rPr>
      </w:pPr>
      <w:r w:rsidRPr="00B225ED">
        <w:rPr>
          <w:caps w:val="0"/>
          <w:sz w:val="22"/>
        </w:rPr>
        <w:t>CVA Recifes biogênicos</w:t>
      </w:r>
    </w:p>
    <w:p w14:paraId="669F06BB" w14:textId="77777777" w:rsidR="0077192A" w:rsidRPr="0077192A" w:rsidRDefault="0077192A" w:rsidP="0077192A">
      <w:pPr>
        <w:spacing w:after="0" w:line="240" w:lineRule="auto"/>
      </w:pPr>
    </w:p>
    <w:p w14:paraId="4A82D8FA" w14:textId="77777777" w:rsidR="0077192A" w:rsidRPr="00B225ED" w:rsidRDefault="0077192A" w:rsidP="0077192A">
      <w:pPr>
        <w:ind w:firstLine="708"/>
        <w:rPr>
          <w:rFonts w:ascii="Arial" w:hAnsi="Arial" w:cs="Arial"/>
          <w:b/>
        </w:rPr>
      </w:pPr>
      <w:r w:rsidRPr="00B225ED">
        <w:rPr>
          <w:rFonts w:ascii="Arial" w:hAnsi="Arial" w:cs="Arial"/>
          <w:b/>
        </w:rPr>
        <w:t>A. Introdução</w:t>
      </w:r>
    </w:p>
    <w:p w14:paraId="4F9B2002" w14:textId="1FD55753" w:rsidR="00802597" w:rsidRPr="007F2AF3" w:rsidRDefault="0077192A" w:rsidP="0033383C">
      <w:pPr>
        <w:spacing w:line="288" w:lineRule="auto"/>
        <w:jc w:val="both"/>
        <w:rPr>
          <w:rFonts w:ascii="Times New Roman" w:hAnsi="Times New Roman" w:cs="Times New Roman"/>
          <w:highlight w:val="lightGray"/>
        </w:rPr>
      </w:pPr>
      <w:r w:rsidRPr="0077192A">
        <w:rPr>
          <w:rFonts w:ascii="Times New Roman" w:hAnsi="Times New Roman" w:cs="Times New Roman"/>
          <w:lang w:val="pt-PT"/>
        </w:rPr>
        <w:t xml:space="preserve">O sistema recifal recém descrito é considerado extenso, porém, empobrecido em termos de biodiversidade </w:t>
      </w:r>
      <w:r w:rsidRPr="0077192A">
        <w:rPr>
          <w:rFonts w:ascii="Times New Roman" w:hAnsi="Times New Roman" w:cs="Times New Roman"/>
        </w:rPr>
        <w:t xml:space="preserve">(KEMPF, 1970; MOURA </w:t>
      </w:r>
      <w:r w:rsidRPr="0077192A">
        <w:rPr>
          <w:rFonts w:ascii="Times New Roman" w:hAnsi="Times New Roman" w:cs="Times New Roman"/>
          <w:i/>
        </w:rPr>
        <w:t>et al</w:t>
      </w:r>
      <w:r w:rsidRPr="0077192A">
        <w:rPr>
          <w:rFonts w:ascii="Times New Roman" w:hAnsi="Times New Roman" w:cs="Times New Roman"/>
        </w:rPr>
        <w:t>., 2016)</w:t>
      </w:r>
      <w:r w:rsidRPr="0077192A">
        <w:rPr>
          <w:rFonts w:ascii="Times New Roman" w:hAnsi="Times New Roman" w:cs="Times New Roman"/>
          <w:lang w:val="pt-PT"/>
        </w:rPr>
        <w:t xml:space="preserve">. Acredita-se, contudo, que apesar do baixo número de espécies, este recife biogênico apresente atributos funcionais únicos, podendo se configurar como uma matriz de </w:t>
      </w:r>
      <w:r w:rsidRPr="0077192A">
        <w:rPr>
          <w:rFonts w:ascii="Times New Roman" w:hAnsi="Times New Roman" w:cs="Times New Roman"/>
          <w:lang w:val="pt-PT"/>
        </w:rPr>
        <w:lastRenderedPageBreak/>
        <w:t xml:space="preserve">conectividade (corredor ecológico) entre o Caribe e o Atlântico Sul </w:t>
      </w:r>
      <w:r w:rsidRPr="0077192A">
        <w:rPr>
          <w:rFonts w:ascii="Times New Roman" w:hAnsi="Times New Roman" w:cs="Times New Roman"/>
        </w:rPr>
        <w:t xml:space="preserve">(MOURA </w:t>
      </w:r>
      <w:r w:rsidRPr="0077192A">
        <w:rPr>
          <w:rFonts w:ascii="Times New Roman" w:hAnsi="Times New Roman" w:cs="Times New Roman"/>
          <w:i/>
        </w:rPr>
        <w:t>et al</w:t>
      </w:r>
      <w:r w:rsidRPr="0077192A">
        <w:rPr>
          <w:rFonts w:ascii="Times New Roman" w:hAnsi="Times New Roman" w:cs="Times New Roman"/>
        </w:rPr>
        <w:t>., 2016).</w:t>
      </w:r>
      <w:r w:rsidRPr="0077192A">
        <w:rPr>
          <w:rFonts w:ascii="Times New Roman" w:hAnsi="Times New Roman" w:cs="Times New Roman"/>
          <w:lang w:val="pt-PT"/>
        </w:rPr>
        <w:t xml:space="preserve"> </w:t>
      </w:r>
      <w:r w:rsidRPr="0077192A">
        <w:rPr>
          <w:rFonts w:ascii="Times New Roman" w:hAnsi="Times New Roman" w:cs="Times New Roman"/>
          <w:highlight w:val="lightGray"/>
        </w:rPr>
        <w:t>Este recife também se destaca por sustentar rendimentos pesqueiros consideráveis, especialmente lagostas (Crustacea: Palinuroidea) e pargos (Perciformes: Lutjanidae), que são alvo de centenas de barcos artesanais e comerciais através de linhas de mão e armadilhas</w:t>
      </w:r>
      <w:r w:rsidR="002A390B">
        <w:rPr>
          <w:rFonts w:ascii="Times New Roman" w:hAnsi="Times New Roman" w:cs="Times New Roman"/>
          <w:highlight w:val="lightGray"/>
        </w:rPr>
        <w:t xml:space="preserve"> (</w:t>
      </w:r>
      <w:r w:rsidR="002A390B" w:rsidRPr="002A390B">
        <w:rPr>
          <w:rFonts w:ascii="Times New Roman" w:hAnsi="Times New Roman" w:cs="Times New Roman"/>
          <w:highlight w:val="lightGray"/>
        </w:rPr>
        <w:t xml:space="preserve">MOURA </w:t>
      </w:r>
      <w:r w:rsidR="002A390B" w:rsidRPr="002A390B">
        <w:rPr>
          <w:rFonts w:ascii="Times New Roman" w:hAnsi="Times New Roman" w:cs="Times New Roman"/>
          <w:i/>
          <w:highlight w:val="lightGray"/>
        </w:rPr>
        <w:t>et al</w:t>
      </w:r>
      <w:r w:rsidR="002A390B" w:rsidRPr="002A390B">
        <w:rPr>
          <w:rFonts w:ascii="Times New Roman" w:hAnsi="Times New Roman" w:cs="Times New Roman"/>
          <w:highlight w:val="lightGray"/>
        </w:rPr>
        <w:t>., 2016)</w:t>
      </w:r>
      <w:r w:rsidRPr="002A390B">
        <w:rPr>
          <w:rFonts w:ascii="Times New Roman" w:hAnsi="Times New Roman" w:cs="Times New Roman"/>
          <w:highlight w:val="lightGray"/>
        </w:rPr>
        <w:t>.</w:t>
      </w:r>
      <w:r w:rsidR="00C316D7">
        <w:rPr>
          <w:rFonts w:ascii="Times New Roman" w:hAnsi="Times New Roman" w:cs="Times New Roman"/>
        </w:rPr>
        <w:t xml:space="preserve"> </w:t>
      </w:r>
      <w:r w:rsidR="00802597" w:rsidRPr="007F2AF3">
        <w:rPr>
          <w:rFonts w:ascii="Times New Roman" w:hAnsi="Times New Roman" w:cs="Times New Roman"/>
          <w:highlight w:val="lightGray"/>
        </w:rPr>
        <w:t xml:space="preserve">Pode-se dizer ainda que os rendimentos de lagostas no sistema recifal </w:t>
      </w:r>
      <w:r w:rsidR="00DA48F6" w:rsidRPr="007F2AF3">
        <w:rPr>
          <w:rFonts w:ascii="Times New Roman" w:hAnsi="Times New Roman" w:cs="Times New Roman"/>
          <w:highlight w:val="lightGray"/>
        </w:rPr>
        <w:t>a</w:t>
      </w:r>
      <w:r w:rsidR="00802597" w:rsidRPr="007F2AF3">
        <w:rPr>
          <w:rFonts w:ascii="Times New Roman" w:hAnsi="Times New Roman" w:cs="Times New Roman"/>
          <w:highlight w:val="lightGray"/>
        </w:rPr>
        <w:t>mazôni</w:t>
      </w:r>
      <w:r w:rsidR="00DA48F6" w:rsidRPr="007F2AF3">
        <w:rPr>
          <w:rFonts w:ascii="Times New Roman" w:hAnsi="Times New Roman" w:cs="Times New Roman"/>
          <w:highlight w:val="lightGray"/>
        </w:rPr>
        <w:t>co</w:t>
      </w:r>
      <w:r w:rsidR="00802597" w:rsidRPr="007F2AF3">
        <w:rPr>
          <w:rFonts w:ascii="Times New Roman" w:hAnsi="Times New Roman" w:cs="Times New Roman"/>
          <w:highlight w:val="lightGray"/>
        </w:rPr>
        <w:t xml:space="preserve"> (principalmente </w:t>
      </w:r>
      <w:r w:rsidR="00802597" w:rsidRPr="007F2AF3">
        <w:rPr>
          <w:rFonts w:ascii="Times New Roman" w:hAnsi="Times New Roman" w:cs="Times New Roman"/>
          <w:i/>
          <w:highlight w:val="lightGray"/>
        </w:rPr>
        <w:t>Panulirus argus</w:t>
      </w:r>
      <w:r w:rsidR="00802597" w:rsidRPr="007F2AF3">
        <w:rPr>
          <w:rFonts w:ascii="Times New Roman" w:hAnsi="Times New Roman" w:cs="Times New Roman"/>
          <w:highlight w:val="lightGray"/>
        </w:rPr>
        <w:t>, mas também incluindo cinco outras espécies) são equivalentes a 5% da captura total de lagostas nos 23 países do Caribe que exploram esse recurso.</w:t>
      </w:r>
    </w:p>
    <w:p w14:paraId="78864C10" w14:textId="78CCEC18" w:rsidR="0033383C" w:rsidRDefault="005A3A13" w:rsidP="0033383C">
      <w:pPr>
        <w:spacing w:line="288" w:lineRule="auto"/>
        <w:jc w:val="both"/>
        <w:rPr>
          <w:rFonts w:ascii="Times New Roman" w:hAnsi="Times New Roman" w:cs="Times New Roman"/>
        </w:rPr>
      </w:pPr>
      <w:r w:rsidRPr="007F2AF3">
        <w:rPr>
          <w:rFonts w:ascii="Times New Roman" w:hAnsi="Times New Roman" w:cs="Times New Roman"/>
          <w:highlight w:val="lightGray"/>
        </w:rPr>
        <w:t xml:space="preserve">Ainda segundo </w:t>
      </w:r>
      <w:r w:rsidRPr="009E2801">
        <w:rPr>
          <w:rFonts w:ascii="Times New Roman" w:hAnsi="Times New Roman" w:cs="Times New Roman"/>
          <w:highlight w:val="lightGray"/>
        </w:rPr>
        <w:t xml:space="preserve">MOURA </w:t>
      </w:r>
      <w:r w:rsidRPr="009E2801">
        <w:rPr>
          <w:rFonts w:ascii="Times New Roman" w:hAnsi="Times New Roman" w:cs="Times New Roman"/>
          <w:i/>
          <w:highlight w:val="lightGray"/>
        </w:rPr>
        <w:t>et al</w:t>
      </w:r>
      <w:r w:rsidRPr="009E2801">
        <w:rPr>
          <w:rFonts w:ascii="Times New Roman" w:hAnsi="Times New Roman" w:cs="Times New Roman"/>
          <w:highlight w:val="lightGray"/>
        </w:rPr>
        <w:t xml:space="preserve">. (2016) </w:t>
      </w:r>
      <w:r w:rsidR="009E2801" w:rsidRPr="009E2801">
        <w:rPr>
          <w:rFonts w:ascii="Times New Roman" w:hAnsi="Times New Roman" w:cs="Times New Roman"/>
          <w:highlight w:val="lightGray"/>
        </w:rPr>
        <w:t>e</w:t>
      </w:r>
      <w:r w:rsidR="008B561B" w:rsidRPr="007F2AF3">
        <w:rPr>
          <w:rFonts w:ascii="Times New Roman" w:hAnsi="Times New Roman" w:cs="Times New Roman"/>
          <w:highlight w:val="lightGray"/>
        </w:rPr>
        <w:t>mbora alguns recursos pesqueiros típicos do recife estejam ausentes dos recifes da Amazônia, lagostas e outras espécies (por exemplo, cioba e garoupas grandes) podem se beneficiar de recursos e condições relacionados à pluma, mostrando que os recifes de baixa diversidade com cobertura de coral incipiente ainda pode fornecer serviços ecossistêmicos relevantes e valiosos.</w:t>
      </w:r>
      <w:r w:rsidR="009E2801">
        <w:rPr>
          <w:rFonts w:ascii="Times New Roman" w:hAnsi="Times New Roman" w:cs="Times New Roman"/>
        </w:rPr>
        <w:t xml:space="preserve"> </w:t>
      </w:r>
      <w:r w:rsidR="00C316D7">
        <w:rPr>
          <w:rFonts w:ascii="Times New Roman" w:hAnsi="Times New Roman" w:cs="Times New Roman"/>
        </w:rPr>
        <w:t>(página 202/302)</w:t>
      </w:r>
    </w:p>
    <w:p w14:paraId="21440846" w14:textId="77777777" w:rsidR="009E2801" w:rsidRDefault="009E2801" w:rsidP="009E2801">
      <w:pPr>
        <w:spacing w:line="288" w:lineRule="auto"/>
        <w:ind w:left="357" w:hanging="357"/>
        <w:jc w:val="both"/>
        <w:rPr>
          <w:rFonts w:ascii="Arial" w:hAnsi="Arial" w:cs="Arial"/>
          <w:b/>
        </w:rPr>
      </w:pPr>
      <w:r>
        <w:rPr>
          <w:rFonts w:ascii="Arial" w:hAnsi="Arial" w:cs="Arial"/>
          <w:b/>
        </w:rPr>
        <w:t>C.2. Conclusão</w:t>
      </w:r>
    </w:p>
    <w:p w14:paraId="38C87782" w14:textId="77777777" w:rsidR="009E2801" w:rsidRPr="009E2801" w:rsidRDefault="009E2801" w:rsidP="009E2801">
      <w:pPr>
        <w:spacing w:before="240" w:after="240" w:line="288" w:lineRule="auto"/>
        <w:jc w:val="both"/>
        <w:rPr>
          <w:rFonts w:ascii="Times New Roman" w:hAnsi="Times New Roman"/>
        </w:rPr>
      </w:pPr>
      <w:r w:rsidRPr="009E2801">
        <w:rPr>
          <w:rFonts w:ascii="Times New Roman" w:hAnsi="Times New Roman"/>
        </w:rPr>
        <w:t xml:space="preserve">Ainda que existam alguns estudos sobre a recuperação dos recifes biogênicos, eles se concentram majoritariamente em análises de curto prazo, não prevendo os impactos crônicos (em longo prazo) dos vazamentos de óleo, dificultando a estimativa do seu tempo de recuperação. Alguns estudos científicos publicados na área concentram seu objetivo na análise laboratorial da toxicidade do óleo sobre os corais. Apesar de serem importantes fontes de consulta, essas publicações possuem limitações quanto ao uso em ambientes naturais. Em vazamentos reais, as concentrações de óleo variam e começam a declinar rapidamente devido às próprias ações atmosféricas (NOAA, 2010a) e, por isso, não podem ser igualadas às condições impostas nos ensaios laboratoriais. </w:t>
      </w:r>
    </w:p>
    <w:p w14:paraId="1F50DD80" w14:textId="06C7CE5E" w:rsidR="009E2801" w:rsidRPr="009E2801" w:rsidRDefault="009E2801" w:rsidP="009E2801">
      <w:pPr>
        <w:spacing w:before="240" w:after="240" w:line="288" w:lineRule="auto"/>
        <w:jc w:val="both"/>
        <w:rPr>
          <w:rFonts w:ascii="Times New Roman" w:hAnsi="Times New Roman"/>
        </w:rPr>
      </w:pPr>
      <w:r w:rsidRPr="009E2801">
        <w:rPr>
          <w:rFonts w:ascii="Times New Roman" w:hAnsi="Times New Roman"/>
        </w:rPr>
        <w:t>Deve-se considerar, ainda, que os efeitos agudos e crônicos causados em organismos não são considerados iguais para todas as espécies presentes nos ambientes recifais. Por esse motivo, o estabelecimento do tempo de recuperação do ecossistema recife biogênico de maneira mais ampla se torna ainda mais complexo (JACKSON et al., 1989), especialmente considerando que, conforme a proposição de MOURA et al. (2016) o sistema recifal amazônico diverge dos modelos recifais clássicos e apresenta aspectos singulares, com a capacidade de adaptação às condições físico-químicas da pluma do Rio Amazonas.</w:t>
      </w:r>
      <w:r w:rsidR="00F54B89">
        <w:rPr>
          <w:rFonts w:ascii="Times New Roman" w:hAnsi="Times New Roman"/>
        </w:rPr>
        <w:t xml:space="preserve"> </w:t>
      </w:r>
    </w:p>
    <w:p w14:paraId="6DF61B2F" w14:textId="11165515" w:rsidR="00F54B89" w:rsidRDefault="009E2801" w:rsidP="009E2801">
      <w:pPr>
        <w:spacing w:before="240" w:after="240" w:line="288" w:lineRule="auto"/>
        <w:jc w:val="both"/>
        <w:rPr>
          <w:rFonts w:ascii="Times New Roman" w:hAnsi="Times New Roman"/>
        </w:rPr>
      </w:pPr>
      <w:r w:rsidRPr="009E2801">
        <w:rPr>
          <w:rFonts w:ascii="Times New Roman" w:hAnsi="Times New Roman"/>
        </w:rPr>
        <w:t xml:space="preserve">No entanto, de forma conservadora e considerando todas as incertezas já abordadas, bem como a similaridade ecológica entre os recifes de base de corais e os recifes biogênicos encontrados na Foz do Amazonas, foram considerados para fins de definição do tempo de recuperação, trabalhos que abordam sobre a recuperação de recifes coralíneos. </w:t>
      </w:r>
      <w:r w:rsidR="00233137" w:rsidRPr="00233137">
        <w:rPr>
          <w:rFonts w:ascii="Times New Roman" w:hAnsi="Times New Roman"/>
          <w:highlight w:val="lightGray"/>
        </w:rPr>
        <w:t>Além disso, é importante destacar as relevantes relações ecológicas proporcionadas por este sistema recifal, que abriga diferentes comunidades biológicas como crustáceos, moluscos e peixes, que</w:t>
      </w:r>
      <w:r w:rsidR="00233137">
        <w:rPr>
          <w:rFonts w:ascii="Times New Roman" w:hAnsi="Times New Roman"/>
          <w:highlight w:val="lightGray"/>
        </w:rPr>
        <w:t>,</w:t>
      </w:r>
      <w:r w:rsidR="00233137" w:rsidRPr="00233137">
        <w:rPr>
          <w:rFonts w:ascii="Times New Roman" w:hAnsi="Times New Roman"/>
          <w:highlight w:val="lightGray"/>
        </w:rPr>
        <w:t xml:space="preserve"> por sua vez</w:t>
      </w:r>
      <w:r w:rsidR="00233137">
        <w:rPr>
          <w:rFonts w:ascii="Times New Roman" w:hAnsi="Times New Roman"/>
          <w:highlight w:val="lightGray"/>
        </w:rPr>
        <w:t>,</w:t>
      </w:r>
      <w:r w:rsidR="00233137" w:rsidRPr="00233137">
        <w:rPr>
          <w:rFonts w:ascii="Times New Roman" w:hAnsi="Times New Roman"/>
          <w:highlight w:val="lightGray"/>
        </w:rPr>
        <w:t xml:space="preserve"> apresentam uma co-dependência desta</w:t>
      </w:r>
      <w:r w:rsidR="00233137">
        <w:rPr>
          <w:rFonts w:ascii="Times New Roman" w:hAnsi="Times New Roman"/>
          <w:highlight w:val="lightGray"/>
        </w:rPr>
        <w:t xml:space="preserve"> estrutura</w:t>
      </w:r>
      <w:r w:rsidR="00233137" w:rsidRPr="00233137">
        <w:rPr>
          <w:rFonts w:ascii="Times New Roman" w:hAnsi="Times New Roman"/>
          <w:highlight w:val="lightGray"/>
        </w:rPr>
        <w:t xml:space="preserve"> durante seu ciclo de vida</w:t>
      </w:r>
      <w:r w:rsidR="00233137">
        <w:rPr>
          <w:rFonts w:ascii="Times New Roman" w:hAnsi="Times New Roman"/>
          <w:highlight w:val="lightGray"/>
        </w:rPr>
        <w:t>, através do fornecimento de serviços ecossistêmicos.</w:t>
      </w:r>
    </w:p>
    <w:p w14:paraId="5DC24B44" w14:textId="054E4EBE" w:rsidR="009E2801" w:rsidRPr="009E2801" w:rsidRDefault="009E2801" w:rsidP="009E2801">
      <w:pPr>
        <w:spacing w:before="240" w:after="240" w:line="288" w:lineRule="auto"/>
        <w:jc w:val="both"/>
        <w:rPr>
          <w:rFonts w:ascii="Times New Roman" w:hAnsi="Times New Roman"/>
        </w:rPr>
      </w:pPr>
      <w:r w:rsidRPr="009E2801">
        <w:rPr>
          <w:rFonts w:ascii="Times New Roman" w:hAnsi="Times New Roman"/>
        </w:rPr>
        <w:t xml:space="preserve">Sendo assim, considera-se que o tempo de recuperação do CVA Recifes Biogênicos a um vazamento de óleo será superior a 10 anos, podendo chegar a 30 anos.  </w:t>
      </w:r>
      <w:r w:rsidR="006C0521">
        <w:rPr>
          <w:rFonts w:ascii="Times New Roman" w:hAnsi="Times New Roman" w:cs="Times New Roman"/>
        </w:rPr>
        <w:t>(página 209-2010/302)</w:t>
      </w:r>
    </w:p>
    <w:p w14:paraId="314B8CF5" w14:textId="77777777" w:rsidR="002A50AC" w:rsidRDefault="002A50AC">
      <w:pPr>
        <w:rPr>
          <w:rFonts w:ascii="Arial" w:hAnsi="Arial" w:cs="Arial"/>
          <w:b/>
          <w:i/>
          <w:color w:val="231F20"/>
        </w:rPr>
      </w:pPr>
      <w:r>
        <w:rPr>
          <w:rFonts w:ascii="Arial" w:hAnsi="Arial" w:cs="Arial"/>
          <w:b/>
          <w:i/>
          <w:color w:val="231F20"/>
        </w:rPr>
        <w:br w:type="page"/>
      </w:r>
    </w:p>
    <w:p w14:paraId="7C97D9C3" w14:textId="7FA67E63" w:rsidR="00BB4971" w:rsidRPr="00BD337F" w:rsidRDefault="00BD337F" w:rsidP="00BD337F">
      <w:pPr>
        <w:autoSpaceDE w:val="0"/>
        <w:autoSpaceDN w:val="0"/>
        <w:adjustRightInd w:val="0"/>
        <w:spacing w:after="0" w:line="288" w:lineRule="auto"/>
        <w:rPr>
          <w:rFonts w:ascii="Arial" w:hAnsi="Arial" w:cs="Arial"/>
          <w:b/>
          <w:i/>
          <w:color w:val="231F20"/>
        </w:rPr>
      </w:pPr>
      <w:r w:rsidRPr="00BD337F">
        <w:rPr>
          <w:rFonts w:ascii="Arial" w:hAnsi="Arial" w:cs="Arial"/>
          <w:b/>
          <w:i/>
          <w:color w:val="231F20"/>
        </w:rPr>
        <w:lastRenderedPageBreak/>
        <w:t>CVA Recifes biogênicos</w:t>
      </w:r>
    </w:p>
    <w:p w14:paraId="7E973E48" w14:textId="0FAD4C77" w:rsidR="00CE2E90" w:rsidRPr="00007235" w:rsidRDefault="00265F0A" w:rsidP="00B97A21">
      <w:pPr>
        <w:spacing w:before="120" w:after="180" w:line="288" w:lineRule="auto"/>
        <w:jc w:val="both"/>
        <w:rPr>
          <w:rFonts w:ascii="Times New Roman" w:hAnsi="Times New Roman" w:cs="Times New Roman"/>
          <w:b/>
          <w:i/>
        </w:rPr>
      </w:pPr>
      <w:r w:rsidRPr="00007235">
        <w:rPr>
          <w:rFonts w:ascii="Times New Roman" w:hAnsi="Times New Roman" w:cs="Times New Roman"/>
          <w:b/>
          <w:i/>
        </w:rPr>
        <w:t>Solicitação/Questionamento</w:t>
      </w:r>
      <w:r w:rsidR="00FB4DDC">
        <w:rPr>
          <w:rFonts w:ascii="Times New Roman" w:hAnsi="Times New Roman" w:cs="Times New Roman"/>
          <w:b/>
          <w:i/>
        </w:rPr>
        <w:t xml:space="preserve"> 3</w:t>
      </w:r>
      <w:r w:rsidRPr="00007235">
        <w:rPr>
          <w:rFonts w:ascii="Times New Roman" w:hAnsi="Times New Roman" w:cs="Times New Roman"/>
          <w:b/>
          <w:i/>
        </w:rPr>
        <w:t xml:space="preserve">: </w:t>
      </w:r>
      <w:r w:rsidR="00BD337F" w:rsidRPr="00007235">
        <w:rPr>
          <w:rFonts w:ascii="Times New Roman" w:hAnsi="Times New Roman" w:cs="Times New Roman"/>
          <w:b/>
          <w:i/>
        </w:rPr>
        <w:t>A empresa deverá avaliar a necessidade de possíveis alterações nos riscos a este CVA, considerando as informações somadas ao EACR da Foz do Amazonas, com base nas informações do Documento Of 1/2018 (SEI 2174025) do Greenpeace, Vale et al. (2018) e FranciniFilho et al. (2018), além do anteriormente incorporado Moura et al. (2016).</w:t>
      </w:r>
    </w:p>
    <w:p w14:paraId="6B263983" w14:textId="63621AFE" w:rsidR="0086056A" w:rsidRDefault="00BD337F" w:rsidP="004C6EA1">
      <w:pPr>
        <w:pStyle w:val="BodyText"/>
        <w:spacing w:before="180" w:after="180" w:line="288" w:lineRule="auto"/>
        <w:jc w:val="both"/>
        <w:rPr>
          <w:rFonts w:ascii="Times New Roman" w:hAnsi="Times New Roman" w:cs="Times New Roman"/>
          <w:sz w:val="22"/>
          <w:szCs w:val="22"/>
        </w:rPr>
      </w:pPr>
      <w:r w:rsidRPr="00007235">
        <w:rPr>
          <w:rFonts w:ascii="Times New Roman" w:hAnsi="Times New Roman" w:cs="Times New Roman"/>
          <w:b/>
          <w:sz w:val="22"/>
          <w:szCs w:val="22"/>
        </w:rPr>
        <w:t>Resposta/Comentário:</w:t>
      </w:r>
      <w:r w:rsidR="0086056A" w:rsidRPr="00007235">
        <w:rPr>
          <w:rFonts w:ascii="Times New Roman" w:hAnsi="Times New Roman" w:cs="Times New Roman"/>
          <w:b/>
          <w:sz w:val="22"/>
          <w:szCs w:val="22"/>
        </w:rPr>
        <w:t xml:space="preserve"> </w:t>
      </w:r>
      <w:r w:rsidR="0086056A" w:rsidRPr="00007235">
        <w:rPr>
          <w:rFonts w:ascii="Times New Roman" w:hAnsi="Times New Roman"/>
          <w:sz w:val="22"/>
          <w:szCs w:val="22"/>
        </w:rPr>
        <w:t>Conforme exposto no documento “Esclarecimentos Complementares à</w:t>
      </w:r>
      <w:r w:rsidR="00756307" w:rsidRPr="00007235">
        <w:rPr>
          <w:rFonts w:ascii="Times New Roman" w:hAnsi="Times New Roman"/>
          <w:sz w:val="22"/>
          <w:szCs w:val="22"/>
        </w:rPr>
        <w:t xml:space="preserve"> </w:t>
      </w:r>
      <w:r w:rsidR="0086056A" w:rsidRPr="00007235">
        <w:rPr>
          <w:rFonts w:ascii="Times New Roman" w:hAnsi="Times New Roman"/>
          <w:sz w:val="22"/>
          <w:szCs w:val="22"/>
        </w:rPr>
        <w:t xml:space="preserve">Resposta ao PAR N.º 106/17”, </w:t>
      </w:r>
      <w:r w:rsidR="00007235" w:rsidRPr="00007235">
        <w:rPr>
          <w:rFonts w:ascii="Times New Roman" w:hAnsi="Times New Roman"/>
          <w:sz w:val="22"/>
          <w:szCs w:val="22"/>
        </w:rPr>
        <w:t>enviado à CGMAC em 17.09.18, através da correspondência GWO-HSE-18-017</w:t>
      </w:r>
      <w:r w:rsidR="0086056A" w:rsidRPr="00AA19E9">
        <w:rPr>
          <w:rFonts w:ascii="Times New Roman" w:hAnsi="Times New Roman"/>
          <w:sz w:val="22"/>
          <w:szCs w:val="22"/>
        </w:rPr>
        <w:t xml:space="preserve">, </w:t>
      </w:r>
      <w:r w:rsidR="00756307" w:rsidRPr="00AA19E9">
        <w:rPr>
          <w:rFonts w:ascii="Times New Roman" w:hAnsi="Times New Roman"/>
          <w:sz w:val="22"/>
          <w:szCs w:val="22"/>
        </w:rPr>
        <w:t>um</w:t>
      </w:r>
      <w:r w:rsidR="0086056A" w:rsidRPr="00AA19E9">
        <w:rPr>
          <w:rFonts w:ascii="Times New Roman" w:hAnsi="Times New Roman"/>
          <w:sz w:val="22"/>
          <w:szCs w:val="22"/>
        </w:rPr>
        <w:t xml:space="preserve"> novo mapeamento para o CVA Recifes Biogênicos </w:t>
      </w:r>
      <w:r w:rsidR="00756307" w:rsidRPr="00AA19E9">
        <w:rPr>
          <w:rFonts w:ascii="Times New Roman" w:hAnsi="Times New Roman"/>
          <w:sz w:val="22"/>
          <w:szCs w:val="22"/>
        </w:rPr>
        <w:t>foi realizado</w:t>
      </w:r>
      <w:r w:rsidR="00655A34" w:rsidRPr="00AA19E9">
        <w:rPr>
          <w:rFonts w:ascii="Times New Roman" w:hAnsi="Times New Roman"/>
          <w:sz w:val="22"/>
          <w:szCs w:val="22"/>
        </w:rPr>
        <w:t xml:space="preserve"> considerando o documento de áreas prioritárias MMA (2007). Este novo mapeamento foi</w:t>
      </w:r>
      <w:r w:rsidR="00756307" w:rsidRPr="00AA19E9">
        <w:rPr>
          <w:rFonts w:ascii="Times New Roman" w:hAnsi="Times New Roman"/>
          <w:sz w:val="22"/>
          <w:szCs w:val="22"/>
        </w:rPr>
        <w:t xml:space="preserve"> motivado pela n</w:t>
      </w:r>
      <w:r w:rsidR="0086056A" w:rsidRPr="00AA19E9">
        <w:rPr>
          <w:rFonts w:ascii="Times New Roman" w:hAnsi="Times New Roman"/>
          <w:sz w:val="22"/>
          <w:szCs w:val="22"/>
        </w:rPr>
        <w:t>ecessidade de ampliação das alternativas de espacialização das feições identificadas como Fundos Duros/Frações Carbonáticas (&gt;50%) (Moura et al., 2016), cuja pertinência respalda-se em um cenário de confirmação da representação espacial da Zm094 (Fundos Duros 1), conforme sugerido pelo Ofício nº 01/2018 do Greenpeace.</w:t>
      </w:r>
    </w:p>
    <w:p w14:paraId="2A30267B" w14:textId="6CE1A82C" w:rsidR="00756307" w:rsidRDefault="00F46777" w:rsidP="00B97A21">
      <w:pPr>
        <w:spacing w:before="180" w:after="180" w:line="288" w:lineRule="auto"/>
        <w:jc w:val="both"/>
        <w:rPr>
          <w:rFonts w:ascii="Times New Roman" w:hAnsi="Times New Roman"/>
        </w:rPr>
      </w:pPr>
      <w:r>
        <w:rPr>
          <w:rFonts w:ascii="Times New Roman" w:hAnsi="Times New Roman" w:cs="Times New Roman"/>
        </w:rPr>
        <w:t>Tendo em vista</w:t>
      </w:r>
      <w:r w:rsidR="00204D2D">
        <w:rPr>
          <w:rFonts w:ascii="Times New Roman" w:hAnsi="Times New Roman" w:cs="Times New Roman"/>
        </w:rPr>
        <w:t xml:space="preserve"> </w:t>
      </w:r>
      <w:r w:rsidR="00C34E10">
        <w:rPr>
          <w:rFonts w:ascii="Times New Roman" w:hAnsi="Times New Roman" w:cs="Times New Roman"/>
        </w:rPr>
        <w:t>o recebimento do PAR N</w:t>
      </w:r>
      <w:r w:rsidR="00C34E10" w:rsidRPr="00E50D28">
        <w:rPr>
          <w:rFonts w:ascii="Times New Roman" w:hAnsi="Times New Roman" w:cs="Times New Roman"/>
          <w:vertAlign w:val="superscript"/>
        </w:rPr>
        <w:t>o</w:t>
      </w:r>
      <w:r w:rsidR="00C34E10">
        <w:rPr>
          <w:rFonts w:ascii="Times New Roman" w:hAnsi="Times New Roman" w:cs="Times New Roman"/>
        </w:rPr>
        <w:t xml:space="preserve"> 176/18, </w:t>
      </w:r>
      <w:r w:rsidR="00204D2D">
        <w:rPr>
          <w:rFonts w:ascii="Times New Roman" w:hAnsi="Times New Roman" w:cs="Times New Roman"/>
        </w:rPr>
        <w:t>apresenta-se a seguir</w:t>
      </w:r>
      <w:r w:rsidR="00C34E10">
        <w:rPr>
          <w:rFonts w:ascii="Times New Roman" w:hAnsi="Times New Roman" w:cs="Times New Roman"/>
        </w:rPr>
        <w:t xml:space="preserve">, em carácter complementar às considerações já feitas no documento </w:t>
      </w:r>
      <w:r w:rsidR="00C34E10" w:rsidRPr="00007235">
        <w:rPr>
          <w:rFonts w:ascii="Times New Roman" w:hAnsi="Times New Roman"/>
        </w:rPr>
        <w:t>“Esclarecimentos Complementares à Resposta ao PAR N.º 106/17”</w:t>
      </w:r>
      <w:r w:rsidR="00C34E10">
        <w:rPr>
          <w:rFonts w:ascii="Times New Roman" w:hAnsi="Times New Roman"/>
        </w:rPr>
        <w:t xml:space="preserve">, </w:t>
      </w:r>
      <w:r w:rsidR="007263C0">
        <w:rPr>
          <w:rFonts w:ascii="Times New Roman" w:hAnsi="Times New Roman"/>
        </w:rPr>
        <w:t xml:space="preserve">uma </w:t>
      </w:r>
      <w:r w:rsidR="00204D2D">
        <w:rPr>
          <w:rFonts w:ascii="Times New Roman" w:hAnsi="Times New Roman" w:cs="Times New Roman"/>
        </w:rPr>
        <w:t xml:space="preserve">avaliação </w:t>
      </w:r>
      <w:r w:rsidR="007263C0">
        <w:rPr>
          <w:rFonts w:ascii="Times New Roman" w:hAnsi="Times New Roman" w:cs="Times New Roman"/>
        </w:rPr>
        <w:t xml:space="preserve">das informações obtidas em </w:t>
      </w:r>
      <w:r w:rsidR="00756307">
        <w:rPr>
          <w:rFonts w:ascii="Times New Roman" w:hAnsi="Times New Roman"/>
        </w:rPr>
        <w:t xml:space="preserve">Vale </w:t>
      </w:r>
      <w:r w:rsidR="00756307" w:rsidRPr="0064258B">
        <w:rPr>
          <w:rFonts w:ascii="Times New Roman" w:hAnsi="Times New Roman"/>
          <w:i/>
        </w:rPr>
        <w:t>et al</w:t>
      </w:r>
      <w:r w:rsidR="00756307">
        <w:rPr>
          <w:rFonts w:ascii="Times New Roman" w:hAnsi="Times New Roman"/>
        </w:rPr>
        <w:t xml:space="preserve">. (2018) e Francini-Filho </w:t>
      </w:r>
      <w:r w:rsidR="00756307" w:rsidRPr="0064258B">
        <w:rPr>
          <w:rFonts w:ascii="Times New Roman" w:hAnsi="Times New Roman"/>
          <w:i/>
        </w:rPr>
        <w:t>et al</w:t>
      </w:r>
      <w:r w:rsidR="00756307">
        <w:rPr>
          <w:rFonts w:ascii="Times New Roman" w:hAnsi="Times New Roman"/>
        </w:rPr>
        <w:t>. (2018)</w:t>
      </w:r>
      <w:r w:rsidR="007263C0">
        <w:rPr>
          <w:rFonts w:ascii="Times New Roman" w:hAnsi="Times New Roman"/>
        </w:rPr>
        <w:t xml:space="preserve"> quanto à </w:t>
      </w:r>
      <w:r w:rsidR="00413FC3">
        <w:rPr>
          <w:rFonts w:ascii="Times New Roman" w:hAnsi="Times New Roman"/>
        </w:rPr>
        <w:t>possiblidade de</w:t>
      </w:r>
      <w:r w:rsidR="007263C0">
        <w:rPr>
          <w:rFonts w:ascii="Times New Roman" w:hAnsi="Times New Roman"/>
        </w:rPr>
        <w:t xml:space="preserve"> alterações nos riscos ao CVA Recifes Biogênicos.</w:t>
      </w:r>
    </w:p>
    <w:p w14:paraId="658DEC57" w14:textId="370852F8" w:rsidR="00B03CDB" w:rsidRPr="002F124E" w:rsidRDefault="00756307" w:rsidP="00B97A21">
      <w:pPr>
        <w:spacing w:before="180" w:after="180" w:line="288" w:lineRule="auto"/>
        <w:jc w:val="both"/>
        <w:rPr>
          <w:rFonts w:ascii="Times New Roman" w:hAnsi="Times New Roman"/>
        </w:rPr>
      </w:pPr>
      <w:r w:rsidRPr="002F124E">
        <w:rPr>
          <w:rFonts w:ascii="Times New Roman" w:hAnsi="Times New Roman"/>
        </w:rPr>
        <w:t xml:space="preserve">Vale </w:t>
      </w:r>
      <w:r w:rsidRPr="00603AE9">
        <w:rPr>
          <w:rFonts w:ascii="Times New Roman" w:hAnsi="Times New Roman"/>
          <w:i/>
        </w:rPr>
        <w:t>et al.</w:t>
      </w:r>
      <w:r w:rsidRPr="002F124E">
        <w:rPr>
          <w:rFonts w:ascii="Times New Roman" w:hAnsi="Times New Roman"/>
        </w:rPr>
        <w:t xml:space="preserve"> (2018) caracterizaram a estrutura de rodolitos de seis estações </w:t>
      </w:r>
      <w:r>
        <w:rPr>
          <w:rFonts w:ascii="Times New Roman" w:hAnsi="Times New Roman"/>
        </w:rPr>
        <w:t xml:space="preserve">(quatro delas na bacia da Foz do Amazonas, uma bem próxima a esta bacia e outra estação bem afastada da mesma) </w:t>
      </w:r>
      <w:r w:rsidRPr="002F124E">
        <w:rPr>
          <w:rFonts w:ascii="Times New Roman" w:hAnsi="Times New Roman"/>
        </w:rPr>
        <w:t>onde foram realizadas amostragens nos anos de 2012 e 2014</w:t>
      </w:r>
      <w:r>
        <w:rPr>
          <w:rFonts w:ascii="Times New Roman" w:hAnsi="Times New Roman"/>
        </w:rPr>
        <w:t xml:space="preserve"> (</w:t>
      </w:r>
      <w:r w:rsidRPr="0064258B">
        <w:rPr>
          <w:rFonts w:ascii="Times New Roman" w:hAnsi="Times New Roman"/>
          <w:b/>
        </w:rPr>
        <w:t xml:space="preserve">Figura </w:t>
      </w:r>
      <w:r w:rsidR="0077192A">
        <w:rPr>
          <w:rFonts w:ascii="Times New Roman" w:hAnsi="Times New Roman"/>
          <w:b/>
        </w:rPr>
        <w:t>1</w:t>
      </w:r>
      <w:r>
        <w:rPr>
          <w:rFonts w:ascii="Times New Roman" w:hAnsi="Times New Roman"/>
        </w:rPr>
        <w:t>)</w:t>
      </w:r>
      <w:r w:rsidRPr="002F124E">
        <w:rPr>
          <w:rFonts w:ascii="Times New Roman" w:hAnsi="Times New Roman"/>
        </w:rPr>
        <w:t xml:space="preserve">. Vale destacar que estas estações também haviam sido apresentadas por Moura </w:t>
      </w:r>
      <w:r w:rsidRPr="00EB249B">
        <w:rPr>
          <w:rFonts w:ascii="Times New Roman" w:hAnsi="Times New Roman"/>
          <w:i/>
        </w:rPr>
        <w:t>et al.</w:t>
      </w:r>
      <w:r w:rsidRPr="002F124E">
        <w:rPr>
          <w:rFonts w:ascii="Times New Roman" w:hAnsi="Times New Roman"/>
        </w:rPr>
        <w:t xml:space="preserve"> (2016), no entanto, não haviam sido caracterizadas como </w:t>
      </w:r>
      <w:r>
        <w:rPr>
          <w:rFonts w:ascii="Times New Roman" w:hAnsi="Times New Roman"/>
        </w:rPr>
        <w:t xml:space="preserve">bancos de </w:t>
      </w:r>
      <w:r w:rsidRPr="002F124E">
        <w:rPr>
          <w:rFonts w:ascii="Times New Roman" w:hAnsi="Times New Roman"/>
        </w:rPr>
        <w:t>rodolitos. Todas as estações</w:t>
      </w:r>
      <w:r>
        <w:rPr>
          <w:rFonts w:ascii="Times New Roman" w:hAnsi="Times New Roman"/>
        </w:rPr>
        <w:t xml:space="preserve"> estão fora dos limites do Bloco FZA-M-59, entre</w:t>
      </w:r>
      <w:r w:rsidRPr="002F124E">
        <w:rPr>
          <w:rFonts w:ascii="Times New Roman" w:hAnsi="Times New Roman"/>
        </w:rPr>
        <w:t xml:space="preserve"> 23 e 120</w:t>
      </w:r>
      <w:r>
        <w:rPr>
          <w:rFonts w:ascii="Times New Roman" w:hAnsi="Times New Roman"/>
        </w:rPr>
        <w:t xml:space="preserve"> </w:t>
      </w:r>
      <w:r w:rsidRPr="002F124E">
        <w:rPr>
          <w:rFonts w:ascii="Times New Roman" w:hAnsi="Times New Roman"/>
        </w:rPr>
        <w:t>m de profundidade e apresentaram rodolitos em diferentes condições de vitalidade e idade.</w:t>
      </w:r>
      <w:r>
        <w:rPr>
          <w:rFonts w:ascii="Times New Roman" w:hAnsi="Times New Roman"/>
        </w:rPr>
        <w:t xml:space="preserve"> </w:t>
      </w:r>
      <w:r w:rsidR="00B03CDB">
        <w:rPr>
          <w:rFonts w:ascii="Times New Roman" w:hAnsi="Times New Roman"/>
        </w:rPr>
        <w:t xml:space="preserve">A equipe técnica analisou a sobreposição das coordenadas das estações fornecidas em Vale </w:t>
      </w:r>
      <w:r w:rsidR="00B03CDB" w:rsidRPr="00F34272">
        <w:rPr>
          <w:rFonts w:ascii="Times New Roman" w:hAnsi="Times New Roman"/>
          <w:i/>
        </w:rPr>
        <w:t>et al.</w:t>
      </w:r>
      <w:r w:rsidR="00B03CDB">
        <w:rPr>
          <w:rFonts w:ascii="Times New Roman" w:hAnsi="Times New Roman"/>
        </w:rPr>
        <w:t xml:space="preserve"> (2018) com os </w:t>
      </w:r>
      <w:r w:rsidR="00B03CDB" w:rsidRPr="00F34272">
        <w:rPr>
          <w:rFonts w:ascii="Times New Roman" w:hAnsi="Times New Roman"/>
          <w:i/>
        </w:rPr>
        <w:t>shapefiles</w:t>
      </w:r>
      <w:r w:rsidR="00B03CDB">
        <w:rPr>
          <w:rFonts w:ascii="Times New Roman" w:hAnsi="Times New Roman"/>
        </w:rPr>
        <w:t xml:space="preserve"> do mapeamento de Moura </w:t>
      </w:r>
      <w:r w:rsidR="00B03CDB" w:rsidRPr="00F34272">
        <w:rPr>
          <w:rFonts w:ascii="Times New Roman" w:hAnsi="Times New Roman"/>
          <w:i/>
        </w:rPr>
        <w:t>et. al.</w:t>
      </w:r>
      <w:r w:rsidR="00B03CDB">
        <w:rPr>
          <w:rFonts w:ascii="Times New Roman" w:hAnsi="Times New Roman"/>
        </w:rPr>
        <w:t xml:space="preserve"> (2016)</w:t>
      </w:r>
      <w:r w:rsidR="00413FC3">
        <w:rPr>
          <w:rFonts w:ascii="Times New Roman" w:hAnsi="Times New Roman"/>
        </w:rPr>
        <w:t xml:space="preserve"> </w:t>
      </w:r>
      <w:r w:rsidR="00413FC3" w:rsidRPr="00B1076F">
        <w:rPr>
          <w:rFonts w:ascii="Times New Roman" w:hAnsi="Times New Roman" w:cs="Times New Roman"/>
        </w:rPr>
        <w:t>e/ou com as áreas prioritárias identificadas como Fundos Duros conforme Portaria MMA n° 9/2007</w:t>
      </w:r>
      <w:r w:rsidR="00B03CDB">
        <w:rPr>
          <w:rFonts w:ascii="Times New Roman" w:hAnsi="Times New Roman"/>
        </w:rPr>
        <w:t>, e verificou que apenas uma das estações (estação 5) não está inserida na representação espacial utilizada na ARA.  A estação, contudo, encontra-se fora da Bacia da Foz do Amazonas e bastante afastada da área  do Bloco FZA-M-59, onde irá ocorrer a atividade. Ainda assim, este ponto foi incorporado a uma nova proposição de mapeamento para o CVA Recifes Biogênicos (</w:t>
      </w:r>
      <w:r w:rsidR="00B03CDB" w:rsidRPr="004A3B34">
        <w:rPr>
          <w:rFonts w:ascii="Times New Roman" w:hAnsi="Times New Roman"/>
          <w:b/>
        </w:rPr>
        <w:t>Figura 2</w:t>
      </w:r>
      <w:r w:rsidR="00B03CDB">
        <w:rPr>
          <w:rFonts w:ascii="Times New Roman" w:hAnsi="Times New Roman"/>
        </w:rPr>
        <w:t xml:space="preserve">). </w:t>
      </w:r>
    </w:p>
    <w:p w14:paraId="69EF2574" w14:textId="77777777" w:rsidR="00756307" w:rsidRDefault="00756307" w:rsidP="00B97A21">
      <w:pPr>
        <w:pStyle w:val="ListParagraph"/>
        <w:spacing w:after="0"/>
        <w:ind w:left="0"/>
        <w:jc w:val="center"/>
      </w:pPr>
      <w:r>
        <w:rPr>
          <w:noProof/>
        </w:rPr>
        <w:lastRenderedPageBreak/>
        <w:drawing>
          <wp:inline distT="0" distB="0" distL="0" distR="0" wp14:anchorId="3ED3A3B9" wp14:editId="5DB31531">
            <wp:extent cx="3739486" cy="2555651"/>
            <wp:effectExtent l="0" t="0" r="5715" b="0"/>
            <wp:docPr id="46" name="Imagem 46" descr="L:\Obriens-do-Brasil\06_Licenciamento_Temporario\EIA_FOZ_TOTAL\BP_EIA_Resp_PAR_73-18\WOB_ARA_Resp_PT_73-18\Figuras\FIGURA_Bancos_Biog_FZA_VALE2018_RespPT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Obriens-do-Brasil\06_Licenciamento_Temporario\EIA_FOZ_TOTAL\BP_EIA_Resp_PAR_73-18\WOB_ARA_Resp_PT_73-18\Figuras\FIGURA_Bancos_Biog_FZA_VALE2018_RespPT73.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739486" cy="2555651"/>
                    </a:xfrm>
                    <a:prstGeom prst="rect">
                      <a:avLst/>
                    </a:prstGeom>
                    <a:noFill/>
                    <a:ln>
                      <a:noFill/>
                    </a:ln>
                  </pic:spPr>
                </pic:pic>
              </a:graphicData>
            </a:graphic>
          </wp:inline>
        </w:drawing>
      </w:r>
    </w:p>
    <w:p w14:paraId="01DFB666" w14:textId="77777777" w:rsidR="00B97A21" w:rsidRPr="004C6EA1" w:rsidRDefault="00756307" w:rsidP="004C6EA1">
      <w:pPr>
        <w:pStyle w:val="ListParagraph"/>
        <w:spacing w:before="40" w:after="0" w:line="288" w:lineRule="auto"/>
        <w:ind w:left="0"/>
        <w:jc w:val="center"/>
        <w:rPr>
          <w:rFonts w:ascii="Arial" w:hAnsi="Arial" w:cs="Arial"/>
          <w:b/>
        </w:rPr>
      </w:pPr>
      <w:r w:rsidRPr="004C6EA1">
        <w:rPr>
          <w:rFonts w:ascii="Arial" w:hAnsi="Arial" w:cs="Arial"/>
          <w:b/>
        </w:rPr>
        <w:t xml:space="preserve">FIGURA </w:t>
      </w:r>
      <w:r w:rsidR="0077192A" w:rsidRPr="004C6EA1">
        <w:rPr>
          <w:rFonts w:ascii="Arial" w:hAnsi="Arial" w:cs="Arial"/>
          <w:b/>
        </w:rPr>
        <w:t>1</w:t>
      </w:r>
      <w:r w:rsidRPr="004C6EA1">
        <w:rPr>
          <w:rFonts w:ascii="Arial" w:hAnsi="Arial" w:cs="Arial"/>
          <w:b/>
        </w:rPr>
        <w:t xml:space="preserve"> – Locação de seis estações de amostragem realizadas em 2012 e 2014 </w:t>
      </w:r>
    </w:p>
    <w:p w14:paraId="167CC722" w14:textId="026A307D" w:rsidR="00756307" w:rsidRPr="004C6EA1" w:rsidRDefault="00B97A21" w:rsidP="004C6EA1">
      <w:pPr>
        <w:pStyle w:val="ListParagraph"/>
        <w:spacing w:before="40" w:after="0" w:line="288" w:lineRule="auto"/>
        <w:ind w:left="0"/>
        <w:jc w:val="center"/>
        <w:rPr>
          <w:rFonts w:ascii="Arial" w:hAnsi="Arial" w:cs="Arial"/>
          <w:b/>
        </w:rPr>
      </w:pPr>
      <w:r w:rsidRPr="004C6EA1">
        <w:rPr>
          <w:rFonts w:ascii="Arial" w:hAnsi="Arial" w:cs="Arial"/>
          <w:b/>
        </w:rPr>
        <w:t>e</w:t>
      </w:r>
      <w:r w:rsidR="00756307" w:rsidRPr="004C6EA1">
        <w:rPr>
          <w:rFonts w:ascii="Arial" w:hAnsi="Arial" w:cs="Arial"/>
          <w:b/>
        </w:rPr>
        <w:t>m</w:t>
      </w:r>
      <w:r w:rsidRPr="004C6EA1">
        <w:rPr>
          <w:rFonts w:ascii="Arial" w:hAnsi="Arial" w:cs="Arial"/>
          <w:b/>
        </w:rPr>
        <w:t xml:space="preserve"> </w:t>
      </w:r>
      <w:r w:rsidR="00756307" w:rsidRPr="004C6EA1">
        <w:rPr>
          <w:rFonts w:ascii="Arial" w:hAnsi="Arial" w:cs="Arial"/>
          <w:b/>
        </w:rPr>
        <w:t>relação ao Bloco FZA-M-59, Bacia da Foz do Amazonas.</w:t>
      </w:r>
    </w:p>
    <w:p w14:paraId="49B1606F" w14:textId="2EA46F0A" w:rsidR="00756307" w:rsidRPr="00B97A21" w:rsidRDefault="00756307" w:rsidP="004C6EA1">
      <w:pPr>
        <w:pStyle w:val="ListParagraph"/>
        <w:tabs>
          <w:tab w:val="left" w:pos="645"/>
          <w:tab w:val="center" w:pos="4819"/>
        </w:tabs>
        <w:spacing w:before="40" w:after="0" w:line="288" w:lineRule="auto"/>
        <w:ind w:left="0"/>
        <w:jc w:val="center"/>
        <w:rPr>
          <w:rFonts w:ascii="Arial" w:hAnsi="Arial" w:cs="Arial"/>
          <w:sz w:val="19"/>
          <w:szCs w:val="19"/>
        </w:rPr>
      </w:pPr>
      <w:r w:rsidRPr="00B97A21">
        <w:rPr>
          <w:rFonts w:ascii="Arial" w:hAnsi="Arial" w:cs="Arial"/>
          <w:sz w:val="19"/>
          <w:szCs w:val="19"/>
        </w:rPr>
        <w:t xml:space="preserve">Fonte: Modificado de Vale </w:t>
      </w:r>
      <w:r w:rsidRPr="00B97A21">
        <w:rPr>
          <w:rFonts w:ascii="Arial" w:hAnsi="Arial" w:cs="Arial"/>
          <w:i/>
          <w:sz w:val="19"/>
          <w:szCs w:val="19"/>
        </w:rPr>
        <w:t>et al.</w:t>
      </w:r>
      <w:r w:rsidRPr="00B97A21">
        <w:rPr>
          <w:rFonts w:ascii="Arial" w:hAnsi="Arial" w:cs="Arial"/>
          <w:sz w:val="19"/>
          <w:szCs w:val="19"/>
        </w:rPr>
        <w:t xml:space="preserve"> (2018).</w:t>
      </w:r>
    </w:p>
    <w:p w14:paraId="57DAE7C6" w14:textId="48394049" w:rsidR="005F389E" w:rsidRPr="005F389E" w:rsidRDefault="00756307" w:rsidP="005719DB">
      <w:pPr>
        <w:spacing w:before="180" w:after="180" w:line="288" w:lineRule="auto"/>
        <w:jc w:val="both"/>
        <w:rPr>
          <w:rFonts w:ascii="Times New Roman" w:hAnsi="Times New Roman" w:cs="Times New Roman"/>
        </w:rPr>
      </w:pPr>
      <w:r w:rsidRPr="005F389E">
        <w:rPr>
          <w:rFonts w:ascii="Times New Roman" w:hAnsi="Times New Roman" w:cs="Times New Roman"/>
        </w:rPr>
        <w:t xml:space="preserve">Já Francini-Filho et al. (2018) trouxeram novas informações referentes a visitas realizadas no ano de 2017. Para realização destas visitas foi utilizado um submarino de profundidade e um sistema de drop camera, </w:t>
      </w:r>
      <w:r w:rsidR="00E82103" w:rsidRPr="005F389E">
        <w:rPr>
          <w:rFonts w:ascii="Times New Roman" w:hAnsi="Times New Roman" w:cs="Times New Roman"/>
        </w:rPr>
        <w:t xml:space="preserve">operado </w:t>
      </w:r>
      <w:r w:rsidRPr="005F389E">
        <w:rPr>
          <w:rFonts w:ascii="Times New Roman" w:hAnsi="Times New Roman" w:cs="Times New Roman"/>
        </w:rPr>
        <w:t xml:space="preserve">entre 70 e 250 metros de profundidade. </w:t>
      </w:r>
      <w:r w:rsidR="00DB58C8" w:rsidRPr="005F389E">
        <w:rPr>
          <w:rFonts w:ascii="Times New Roman" w:hAnsi="Times New Roman" w:cs="Times New Roman"/>
        </w:rPr>
        <w:t xml:space="preserve">O artigo apresenta um mapa indicativo das áreas visitadas nos setores norte e central, associando-as ou não a habitats recifais, conforme as observações feitas pelos autores </w:t>
      </w:r>
      <w:r w:rsidR="00DB58C8" w:rsidRPr="00413FC3">
        <w:rPr>
          <w:rFonts w:ascii="Times New Roman" w:hAnsi="Times New Roman" w:cs="Times New Roman"/>
          <w:i/>
        </w:rPr>
        <w:t>in situ</w:t>
      </w:r>
      <w:r w:rsidR="00DB58C8" w:rsidRPr="005F389E">
        <w:rPr>
          <w:rFonts w:ascii="Times New Roman" w:hAnsi="Times New Roman" w:cs="Times New Roman"/>
        </w:rPr>
        <w:t>.</w:t>
      </w:r>
      <w:r w:rsidR="00931B52" w:rsidRPr="005F389E">
        <w:rPr>
          <w:rFonts w:ascii="Times New Roman" w:hAnsi="Times New Roman" w:cs="Times New Roman"/>
        </w:rPr>
        <w:t xml:space="preserve"> </w:t>
      </w:r>
      <w:r w:rsidR="005F389E" w:rsidRPr="005F389E">
        <w:rPr>
          <w:rFonts w:ascii="Times New Roman" w:hAnsi="Times New Roman" w:cs="Times New Roman"/>
        </w:rPr>
        <w:t xml:space="preserve">A ausência de arquivos em formato shapefile (ArcGis) ou de coordenadas geográficas, dificultam a análise das informações em relação àquelas já apresentadas no estudo de impacto ambiental.  No entanto, foi </w:t>
      </w:r>
      <w:r w:rsidR="00B1076F" w:rsidRPr="00B1076F">
        <w:rPr>
          <w:rFonts w:ascii="Times New Roman" w:hAnsi="Times New Roman" w:cs="Times New Roman"/>
        </w:rPr>
        <w:t>feito</w:t>
      </w:r>
      <w:r w:rsidR="00B1076F" w:rsidRPr="005F389E">
        <w:rPr>
          <w:rFonts w:ascii="Times New Roman" w:hAnsi="Times New Roman" w:cs="Times New Roman"/>
        </w:rPr>
        <w:t xml:space="preserve"> </w:t>
      </w:r>
      <w:r w:rsidR="005F389E" w:rsidRPr="005F389E">
        <w:rPr>
          <w:rFonts w:ascii="Times New Roman" w:hAnsi="Times New Roman" w:cs="Times New Roman"/>
        </w:rPr>
        <w:t xml:space="preserve">um esforço de georreferenciamento do mapa disponibilizado, de modo que todas as estações identificadas no artigo como habitats recifais por meio das visitações realizadas fossem avaliadas em sua coincidência ou não com os megahabitats representados em Moura et al. (2016) e/ou com as áreas prioritárias identificadas como Fundos Duros conforme Portaria MMA n° 9/2007.  Verificou-se que, talvez à exceção de uma única estação visitada, situada no setor central do Sistema Recifal Amazônico, todas aquelas onde foram observadas estruturas recifais </w:t>
      </w:r>
      <w:r w:rsidR="005F389E" w:rsidRPr="00B1076F">
        <w:rPr>
          <w:rFonts w:ascii="Times New Roman" w:hAnsi="Times New Roman" w:cs="Times New Roman"/>
          <w:i/>
        </w:rPr>
        <w:t>in situ</w:t>
      </w:r>
      <w:r w:rsidR="005F389E" w:rsidRPr="005F389E">
        <w:rPr>
          <w:rFonts w:ascii="Times New Roman" w:hAnsi="Times New Roman" w:cs="Times New Roman"/>
        </w:rPr>
        <w:t xml:space="preserve"> encontravam-se </w:t>
      </w:r>
      <w:r w:rsidR="005F389E" w:rsidRPr="00B1076F">
        <w:rPr>
          <w:rFonts w:ascii="Times New Roman" w:hAnsi="Times New Roman" w:cs="Times New Roman"/>
        </w:rPr>
        <w:t>d</w:t>
      </w:r>
      <w:r w:rsidR="005F389E" w:rsidRPr="005F389E">
        <w:rPr>
          <w:rFonts w:ascii="Times New Roman" w:hAnsi="Times New Roman" w:cs="Times New Roman"/>
        </w:rPr>
        <w:t xml:space="preserve">entro dos limites da representação utilizada na ARA.  Esta também se encontra bastante afastada da área do Bloco FZA-M-59 e das áreas potencialmente atingidas pela </w:t>
      </w:r>
      <w:r w:rsidR="005F389E" w:rsidRPr="00B1076F">
        <w:rPr>
          <w:rFonts w:ascii="Times New Roman" w:hAnsi="Times New Roman" w:cs="Times New Roman"/>
        </w:rPr>
        <w:t>atividade (</w:t>
      </w:r>
      <w:r w:rsidR="005F389E" w:rsidRPr="00B1076F">
        <w:rPr>
          <w:rFonts w:ascii="Times New Roman" w:hAnsi="Times New Roman" w:cs="Times New Roman"/>
          <w:b/>
        </w:rPr>
        <w:t>Figura 2</w:t>
      </w:r>
      <w:r w:rsidR="005F389E" w:rsidRPr="00B1076F">
        <w:rPr>
          <w:rFonts w:ascii="Times New Roman" w:hAnsi="Times New Roman" w:cs="Times New Roman"/>
        </w:rPr>
        <w:t>).</w:t>
      </w:r>
    </w:p>
    <w:p w14:paraId="1AA984C1" w14:textId="6F30DD15" w:rsidR="00D80EB2" w:rsidRDefault="005F389E" w:rsidP="00C477B0">
      <w:pPr>
        <w:spacing w:before="240" w:after="0" w:line="264" w:lineRule="auto"/>
        <w:jc w:val="both"/>
        <w:rPr>
          <w:rFonts w:ascii="Times New Roman" w:hAnsi="Times New Roman"/>
        </w:rPr>
      </w:pPr>
      <w:r>
        <w:rPr>
          <w:rFonts w:ascii="Times New Roman" w:hAnsi="Times New Roman"/>
        </w:rPr>
        <w:t>Sendo assim, é importante destacar que h</w:t>
      </w:r>
      <w:r w:rsidR="00756307" w:rsidRPr="002F124E">
        <w:rPr>
          <w:rFonts w:ascii="Times New Roman" w:hAnsi="Times New Roman"/>
        </w:rPr>
        <w:t>ouve uma grande preocupação em garantir que toda área com formações</w:t>
      </w:r>
      <w:r w:rsidR="00756307">
        <w:rPr>
          <w:rFonts w:ascii="Times New Roman" w:hAnsi="Times New Roman"/>
        </w:rPr>
        <w:t xml:space="preserve"> biogênicas</w:t>
      </w:r>
      <w:r w:rsidR="00756307" w:rsidRPr="002F124E">
        <w:rPr>
          <w:rFonts w:ascii="Times New Roman" w:hAnsi="Times New Roman"/>
        </w:rPr>
        <w:t xml:space="preserve"> cuja existê</w:t>
      </w:r>
      <w:r w:rsidR="00756307">
        <w:rPr>
          <w:rFonts w:ascii="Times New Roman" w:hAnsi="Times New Roman"/>
        </w:rPr>
        <w:t>ncia era evidenciada</w:t>
      </w:r>
      <w:r>
        <w:rPr>
          <w:rFonts w:ascii="Times New Roman" w:hAnsi="Times New Roman"/>
        </w:rPr>
        <w:t>,</w:t>
      </w:r>
      <w:r w:rsidR="00756307">
        <w:rPr>
          <w:rFonts w:ascii="Times New Roman" w:hAnsi="Times New Roman"/>
        </w:rPr>
        <w:t xml:space="preserve"> estivesse</w:t>
      </w:r>
      <w:r w:rsidR="00756307" w:rsidRPr="002F124E">
        <w:rPr>
          <w:rFonts w:ascii="Times New Roman" w:hAnsi="Times New Roman"/>
        </w:rPr>
        <w:t xml:space="preserve"> sendo coberta pelo estudo. Portanto, as informações e mapeamentos considerados concretos </w:t>
      </w:r>
      <w:r w:rsidR="00E82103">
        <w:rPr>
          <w:rFonts w:ascii="Times New Roman" w:hAnsi="Times New Roman"/>
        </w:rPr>
        <w:t xml:space="preserve">pela equipe técnica </w:t>
      </w:r>
      <w:r w:rsidR="00756307" w:rsidRPr="002F124E">
        <w:rPr>
          <w:rFonts w:ascii="Times New Roman" w:hAnsi="Times New Roman"/>
        </w:rPr>
        <w:t xml:space="preserve">foram também incorporados </w:t>
      </w:r>
      <w:r w:rsidR="00DF2766">
        <w:rPr>
          <w:rFonts w:ascii="Times New Roman" w:hAnsi="Times New Roman"/>
        </w:rPr>
        <w:t xml:space="preserve">à nova proposição de </w:t>
      </w:r>
      <w:r w:rsidR="00756307">
        <w:rPr>
          <w:rFonts w:ascii="Times New Roman" w:hAnsi="Times New Roman"/>
        </w:rPr>
        <w:t xml:space="preserve">mapeamento </w:t>
      </w:r>
      <w:r w:rsidR="00DF2766">
        <w:rPr>
          <w:rFonts w:ascii="Times New Roman" w:hAnsi="Times New Roman"/>
        </w:rPr>
        <w:t xml:space="preserve">para </w:t>
      </w:r>
      <w:r w:rsidR="00756307">
        <w:rPr>
          <w:rFonts w:ascii="Times New Roman" w:hAnsi="Times New Roman"/>
        </w:rPr>
        <w:t>o CVA Recifes Biogênicos</w:t>
      </w:r>
      <w:r w:rsidR="00D80EB2">
        <w:rPr>
          <w:rFonts w:ascii="Times New Roman" w:hAnsi="Times New Roman"/>
        </w:rPr>
        <w:t xml:space="preserve"> (</w:t>
      </w:r>
      <w:r w:rsidR="00D80EB2" w:rsidRPr="00E50D28">
        <w:rPr>
          <w:rFonts w:ascii="Times New Roman" w:hAnsi="Times New Roman"/>
          <w:b/>
        </w:rPr>
        <w:t>Figura 2</w:t>
      </w:r>
      <w:r w:rsidR="00D80EB2">
        <w:rPr>
          <w:rFonts w:ascii="Times New Roman" w:hAnsi="Times New Roman"/>
        </w:rPr>
        <w:t>)</w:t>
      </w:r>
      <w:r w:rsidR="00756307">
        <w:rPr>
          <w:rFonts w:ascii="Times New Roman" w:hAnsi="Times New Roman"/>
        </w:rPr>
        <w:t>.</w:t>
      </w:r>
    </w:p>
    <w:p w14:paraId="012F620D" w14:textId="0E721ED9" w:rsidR="00E82103" w:rsidRDefault="00E82103" w:rsidP="00C477B0">
      <w:pPr>
        <w:spacing w:before="240" w:after="0" w:line="264" w:lineRule="auto"/>
        <w:jc w:val="both"/>
        <w:rPr>
          <w:rFonts w:ascii="Times New Roman" w:hAnsi="Times New Roman"/>
        </w:rPr>
      </w:pPr>
      <w:r>
        <w:rPr>
          <w:rFonts w:ascii="Times New Roman" w:hAnsi="Times New Roman"/>
        </w:rPr>
        <w:t xml:space="preserve">Assim, o novo mapeamento </w:t>
      </w:r>
      <w:r w:rsidR="00DF2766">
        <w:rPr>
          <w:rFonts w:ascii="Times New Roman" w:hAnsi="Times New Roman"/>
        </w:rPr>
        <w:t xml:space="preserve">proposto </w:t>
      </w:r>
      <w:r>
        <w:rPr>
          <w:rFonts w:ascii="Times New Roman" w:hAnsi="Times New Roman"/>
        </w:rPr>
        <w:t>do CVA Recifes Biogênicos incorpora agora, além do</w:t>
      </w:r>
      <w:r w:rsidR="000F6090">
        <w:rPr>
          <w:rFonts w:ascii="Times New Roman" w:hAnsi="Times New Roman"/>
        </w:rPr>
        <w:t>s</w:t>
      </w:r>
      <w:r>
        <w:rPr>
          <w:rFonts w:ascii="Times New Roman" w:hAnsi="Times New Roman"/>
        </w:rPr>
        <w:t xml:space="preserve"> </w:t>
      </w:r>
      <w:r w:rsidRPr="000F6090">
        <w:rPr>
          <w:rFonts w:ascii="Times New Roman" w:hAnsi="Times New Roman"/>
          <w:i/>
        </w:rPr>
        <w:t>shapefile</w:t>
      </w:r>
      <w:r w:rsidR="000F6090" w:rsidRPr="000F6090">
        <w:rPr>
          <w:rFonts w:ascii="Times New Roman" w:hAnsi="Times New Roman"/>
          <w:i/>
        </w:rPr>
        <w:t>s</w:t>
      </w:r>
      <w:r>
        <w:rPr>
          <w:rFonts w:ascii="Times New Roman" w:hAnsi="Times New Roman"/>
        </w:rPr>
        <w:t xml:space="preserve"> </w:t>
      </w:r>
      <w:r w:rsidR="00DF2766">
        <w:rPr>
          <w:rFonts w:ascii="Times New Roman" w:hAnsi="Times New Roman"/>
        </w:rPr>
        <w:t>proveniente</w:t>
      </w:r>
      <w:r w:rsidR="000F6090">
        <w:rPr>
          <w:rFonts w:ascii="Times New Roman" w:hAnsi="Times New Roman"/>
        </w:rPr>
        <w:t>s</w:t>
      </w:r>
      <w:r w:rsidR="00DF2766">
        <w:rPr>
          <w:rFonts w:ascii="Times New Roman" w:hAnsi="Times New Roman"/>
        </w:rPr>
        <w:t xml:space="preserve"> de </w:t>
      </w:r>
      <w:r w:rsidRPr="000F6090">
        <w:rPr>
          <w:rFonts w:ascii="Times New Roman" w:hAnsi="Times New Roman"/>
          <w:i/>
        </w:rPr>
        <w:t>Moura et al.</w:t>
      </w:r>
      <w:r>
        <w:rPr>
          <w:rFonts w:ascii="Times New Roman" w:hAnsi="Times New Roman"/>
        </w:rPr>
        <w:t xml:space="preserve"> (2016)</w:t>
      </w:r>
      <w:r w:rsidR="000F6090">
        <w:rPr>
          <w:rFonts w:ascii="Times New Roman" w:hAnsi="Times New Roman"/>
        </w:rPr>
        <w:t xml:space="preserve"> e da</w:t>
      </w:r>
      <w:r w:rsidR="00DF2766">
        <w:rPr>
          <w:rFonts w:ascii="Times New Roman" w:hAnsi="Times New Roman"/>
        </w:rPr>
        <w:t xml:space="preserve">s </w:t>
      </w:r>
      <w:r w:rsidR="00DF2766" w:rsidRPr="000F6090">
        <w:rPr>
          <w:rFonts w:ascii="Times New Roman" w:hAnsi="Times New Roman"/>
        </w:rPr>
        <w:t>Áreas Prioritárias para a Conservação da Biodiversidade Brasileira conforme Portaria MMA n</w:t>
      </w:r>
      <w:r w:rsidR="00DF2766" w:rsidRPr="000F6090">
        <w:rPr>
          <w:rFonts w:ascii="Times New Roman" w:hAnsi="Times New Roman"/>
          <w:vertAlign w:val="superscript"/>
        </w:rPr>
        <w:t>o</w:t>
      </w:r>
      <w:r w:rsidR="00DF2766" w:rsidRPr="000F6090">
        <w:rPr>
          <w:rFonts w:ascii="Times New Roman" w:hAnsi="Times New Roman"/>
        </w:rPr>
        <w:t xml:space="preserve"> 9/2007</w:t>
      </w:r>
      <w:r w:rsidR="00DF2766">
        <w:rPr>
          <w:rFonts w:ascii="Times New Roman" w:hAnsi="Times New Roman"/>
        </w:rPr>
        <w:t xml:space="preserve"> (onde se insere a localização do banco de rodolitos indicada no Documento </w:t>
      </w:r>
      <w:r w:rsidR="00DF2766" w:rsidRPr="000F6090">
        <w:rPr>
          <w:rFonts w:ascii="Times New Roman" w:hAnsi="Times New Roman"/>
        </w:rPr>
        <w:t>Of 1/2018 do Greenpeace)</w:t>
      </w:r>
      <w:r w:rsidR="00DF2766">
        <w:rPr>
          <w:rFonts w:ascii="Times New Roman" w:hAnsi="Times New Roman"/>
        </w:rPr>
        <w:t xml:space="preserve">, </w:t>
      </w:r>
      <w:r w:rsidR="000F6090">
        <w:rPr>
          <w:rFonts w:ascii="Times New Roman" w:hAnsi="Times New Roman"/>
        </w:rPr>
        <w:t xml:space="preserve">as informações georreferenciadas apreendidas em </w:t>
      </w:r>
      <w:r w:rsidR="000F6090" w:rsidRPr="000F6090">
        <w:rPr>
          <w:rFonts w:ascii="Times New Roman" w:hAnsi="Times New Roman"/>
          <w:i/>
        </w:rPr>
        <w:t>Vale et al.</w:t>
      </w:r>
      <w:r w:rsidR="000F6090" w:rsidRPr="000F6090">
        <w:rPr>
          <w:rFonts w:ascii="Times New Roman" w:hAnsi="Times New Roman"/>
        </w:rPr>
        <w:t xml:space="preserve"> (2018) e </w:t>
      </w:r>
      <w:r w:rsidR="000F6090" w:rsidRPr="000F6090">
        <w:rPr>
          <w:rFonts w:ascii="Times New Roman" w:hAnsi="Times New Roman"/>
          <w:i/>
        </w:rPr>
        <w:t>Francini</w:t>
      </w:r>
      <w:r w:rsidR="000F6090">
        <w:rPr>
          <w:rFonts w:ascii="Times New Roman" w:hAnsi="Times New Roman"/>
          <w:i/>
        </w:rPr>
        <w:t>-</w:t>
      </w:r>
      <w:r w:rsidR="000F6090" w:rsidRPr="000F6090">
        <w:rPr>
          <w:rFonts w:ascii="Times New Roman" w:hAnsi="Times New Roman"/>
          <w:i/>
        </w:rPr>
        <w:t>Fi</w:t>
      </w:r>
      <w:r w:rsidR="000F6090" w:rsidRPr="00B1076F">
        <w:rPr>
          <w:rFonts w:ascii="Times New Roman" w:hAnsi="Times New Roman"/>
        </w:rPr>
        <w:t xml:space="preserve">lho et al. </w:t>
      </w:r>
      <w:r w:rsidR="000F6090" w:rsidRPr="000F6090">
        <w:rPr>
          <w:rFonts w:ascii="Times New Roman" w:hAnsi="Times New Roman"/>
        </w:rPr>
        <w:t>(2018).</w:t>
      </w:r>
    </w:p>
    <w:p w14:paraId="5FDCFA31" w14:textId="79DD89A0" w:rsidR="0098476B" w:rsidRDefault="00B1076F" w:rsidP="00B97A21">
      <w:pPr>
        <w:spacing w:before="240" w:after="0" w:line="288" w:lineRule="auto"/>
        <w:jc w:val="both"/>
        <w:rPr>
          <w:rFonts w:ascii="Times New Roman" w:hAnsi="Times New Roman"/>
        </w:rPr>
      </w:pPr>
      <w:r>
        <w:rPr>
          <w:rFonts w:ascii="Times New Roman" w:hAnsi="Times New Roman"/>
        </w:rPr>
        <w:t>É importante ressaltar, contudo, que mesmo com o novo mapeamento, os riscos a este CVA permanecem os mesmos, já que não há probabilidade de toque no fundo para as áreas incorporadas.</w:t>
      </w:r>
    </w:p>
    <w:p w14:paraId="0A734A45" w14:textId="77777777" w:rsidR="00B03CDB" w:rsidRDefault="00B03CDB" w:rsidP="00B97A21">
      <w:pPr>
        <w:spacing w:before="240" w:after="0" w:line="288" w:lineRule="auto"/>
        <w:jc w:val="both"/>
        <w:rPr>
          <w:rFonts w:ascii="Times New Roman" w:hAnsi="Times New Roman"/>
        </w:rPr>
        <w:sectPr w:rsidR="00B03CDB" w:rsidSect="005719DB">
          <w:headerReference w:type="default" r:id="rId9"/>
          <w:footerReference w:type="default" r:id="rId10"/>
          <w:pgSz w:w="11906" w:h="16838" w:code="9"/>
          <w:pgMar w:top="1985" w:right="1134" w:bottom="1418" w:left="1134" w:header="709" w:footer="491" w:gutter="0"/>
          <w:cols w:space="708"/>
          <w:docGrid w:linePitch="360"/>
        </w:sectPr>
      </w:pPr>
    </w:p>
    <w:p w14:paraId="1005991E" w14:textId="6761A8D6" w:rsidR="00B03CDB" w:rsidRDefault="00C477B0" w:rsidP="00B03CDB">
      <w:pPr>
        <w:spacing w:after="0" w:line="288" w:lineRule="auto"/>
        <w:jc w:val="center"/>
        <w:rPr>
          <w:rFonts w:ascii="Times New Roman" w:hAnsi="Times New Roman"/>
        </w:rPr>
      </w:pPr>
      <w:r>
        <w:rPr>
          <w:noProof/>
        </w:rPr>
        <w:lastRenderedPageBreak/>
        <w:drawing>
          <wp:inline distT="0" distB="0" distL="0" distR="0" wp14:anchorId="62BF2AE2" wp14:editId="1CB43746">
            <wp:extent cx="6739799" cy="4769279"/>
            <wp:effectExtent l="0" t="0" r="444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753403" cy="4778906"/>
                    </a:xfrm>
                    <a:prstGeom prst="rect">
                      <a:avLst/>
                    </a:prstGeom>
                    <a:noFill/>
                    <a:ln>
                      <a:noFill/>
                    </a:ln>
                  </pic:spPr>
                </pic:pic>
              </a:graphicData>
            </a:graphic>
          </wp:inline>
        </w:drawing>
      </w:r>
    </w:p>
    <w:p w14:paraId="30359755" w14:textId="4E2601DB" w:rsidR="00B03CDB" w:rsidRDefault="00B03CDB" w:rsidP="00B03CDB">
      <w:pPr>
        <w:spacing w:after="0" w:line="288" w:lineRule="auto"/>
        <w:jc w:val="center"/>
        <w:rPr>
          <w:rFonts w:ascii="Times New Roman" w:hAnsi="Times New Roman"/>
        </w:rPr>
        <w:sectPr w:rsidR="00B03CDB" w:rsidSect="00B03CDB">
          <w:headerReference w:type="default" r:id="rId12"/>
          <w:footerReference w:type="default" r:id="rId13"/>
          <w:pgSz w:w="16838" w:h="11906" w:orient="landscape" w:code="9"/>
          <w:pgMar w:top="1134" w:right="1985" w:bottom="1134" w:left="1418" w:header="709" w:footer="709" w:gutter="0"/>
          <w:cols w:space="708"/>
          <w:docGrid w:linePitch="360"/>
        </w:sectPr>
      </w:pPr>
      <w:r w:rsidRPr="004A3B34">
        <w:rPr>
          <w:rFonts w:ascii="Arial" w:hAnsi="Arial" w:cs="Arial"/>
          <w:b/>
        </w:rPr>
        <w:t xml:space="preserve">Figura 2 – Novo mapeamento realizado para o CVA Recifes Biogênicos, após a incorporação de dados recém publicados de Vale </w:t>
      </w:r>
      <w:r w:rsidRPr="005F389E">
        <w:rPr>
          <w:rFonts w:ascii="Arial" w:hAnsi="Arial" w:cs="Arial"/>
          <w:b/>
          <w:i/>
        </w:rPr>
        <w:t>et al</w:t>
      </w:r>
      <w:r w:rsidRPr="004A3B34">
        <w:rPr>
          <w:rFonts w:ascii="Arial" w:hAnsi="Arial" w:cs="Arial"/>
          <w:b/>
        </w:rPr>
        <w:t xml:space="preserve">. (2018) e Francini </w:t>
      </w:r>
      <w:r w:rsidRPr="005F389E">
        <w:rPr>
          <w:rFonts w:ascii="Arial" w:hAnsi="Arial" w:cs="Arial"/>
          <w:b/>
          <w:i/>
        </w:rPr>
        <w:t>et al</w:t>
      </w:r>
      <w:r w:rsidRPr="004A3B34">
        <w:rPr>
          <w:rFonts w:ascii="Arial" w:hAnsi="Arial" w:cs="Arial"/>
          <w:b/>
        </w:rPr>
        <w:t>. (2018)</w:t>
      </w:r>
      <w:r>
        <w:rPr>
          <w:rFonts w:ascii="Arial" w:hAnsi="Arial" w:cs="Arial"/>
          <w:b/>
        </w:rPr>
        <w:t>.</w:t>
      </w:r>
    </w:p>
    <w:p w14:paraId="6AC327B3" w14:textId="0CEBD2A9" w:rsidR="001A0FB1" w:rsidRPr="00265F0A" w:rsidRDefault="001A0FB1" w:rsidP="00265F0A">
      <w:pPr>
        <w:spacing w:after="0" w:line="288" w:lineRule="auto"/>
        <w:jc w:val="both"/>
        <w:rPr>
          <w:rFonts w:ascii="Arial" w:eastAsiaTheme="minorHAnsi" w:hAnsi="Arial" w:cs="Arial"/>
          <w:b/>
          <w:sz w:val="24"/>
          <w:szCs w:val="24"/>
          <w:lang w:eastAsia="en-US"/>
        </w:rPr>
      </w:pPr>
      <w:r w:rsidRPr="00265F0A">
        <w:rPr>
          <w:rFonts w:ascii="Arial" w:eastAsiaTheme="minorHAnsi" w:hAnsi="Arial" w:cs="Arial"/>
          <w:b/>
          <w:sz w:val="24"/>
          <w:szCs w:val="24"/>
          <w:lang w:eastAsia="en-US"/>
        </w:rPr>
        <w:lastRenderedPageBreak/>
        <w:t xml:space="preserve">II.12.4.3. </w:t>
      </w:r>
      <w:r w:rsidR="00265F0A" w:rsidRPr="00265F0A">
        <w:rPr>
          <w:rFonts w:ascii="Arial" w:eastAsiaTheme="minorHAnsi" w:hAnsi="Arial" w:cs="Arial"/>
          <w:b/>
          <w:sz w:val="24"/>
          <w:szCs w:val="24"/>
          <w:lang w:eastAsia="en-US"/>
        </w:rPr>
        <w:t>Cálculo da probabilidade dos componentes à presença de óleo</w:t>
      </w:r>
    </w:p>
    <w:p w14:paraId="5BD6EFB1" w14:textId="0DC27AAA" w:rsidR="001A0FB1" w:rsidRDefault="00265F0A" w:rsidP="00265F0A">
      <w:pPr>
        <w:spacing w:before="100" w:beforeAutospacing="1" w:after="100" w:afterAutospacing="1" w:line="288" w:lineRule="auto"/>
        <w:jc w:val="both"/>
        <w:rPr>
          <w:rFonts w:ascii="Times New Roman" w:hAnsi="Times New Roman" w:cs="Times New Roman"/>
          <w:b/>
          <w:i/>
        </w:rPr>
      </w:pPr>
      <w:r w:rsidRPr="00506B86">
        <w:rPr>
          <w:rFonts w:ascii="Times New Roman" w:hAnsi="Times New Roman" w:cs="Times New Roman"/>
          <w:b/>
          <w:i/>
        </w:rPr>
        <w:t>Solicitação/Questionamento</w:t>
      </w:r>
      <w:r w:rsidR="00FB4DDC">
        <w:rPr>
          <w:rFonts w:ascii="Times New Roman" w:hAnsi="Times New Roman" w:cs="Times New Roman"/>
          <w:b/>
          <w:i/>
        </w:rPr>
        <w:t xml:space="preserve"> 4</w:t>
      </w:r>
      <w:r w:rsidRPr="00506B86">
        <w:rPr>
          <w:rFonts w:ascii="Times New Roman" w:hAnsi="Times New Roman" w:cs="Times New Roman"/>
          <w:b/>
          <w:i/>
        </w:rPr>
        <w:t>:</w:t>
      </w:r>
      <w:r>
        <w:rPr>
          <w:rFonts w:ascii="Times New Roman" w:hAnsi="Times New Roman" w:cs="Times New Roman"/>
          <w:b/>
          <w:i/>
        </w:rPr>
        <w:t xml:space="preserve"> </w:t>
      </w:r>
      <w:r w:rsidR="001A0FB1" w:rsidRPr="00265F0A">
        <w:rPr>
          <w:rFonts w:ascii="Times New Roman" w:hAnsi="Times New Roman" w:cs="Times New Roman"/>
          <w:b/>
          <w:i/>
        </w:rPr>
        <w:t>Recalcular os riscos ambientais considerando as observações anteriores.</w:t>
      </w:r>
    </w:p>
    <w:p w14:paraId="55C68CE7" w14:textId="22C6DE8C" w:rsidR="00756307" w:rsidRPr="003C7DB4" w:rsidRDefault="00265F0A" w:rsidP="003C7DB4">
      <w:pPr>
        <w:spacing w:after="0" w:line="288" w:lineRule="auto"/>
        <w:jc w:val="both"/>
        <w:rPr>
          <w:rFonts w:ascii="Times New Roman" w:hAnsi="Times New Roman"/>
        </w:rPr>
      </w:pPr>
      <w:r w:rsidRPr="009B6299">
        <w:rPr>
          <w:rFonts w:ascii="Times New Roman" w:hAnsi="Times New Roman" w:cs="Times New Roman"/>
          <w:b/>
        </w:rPr>
        <w:t xml:space="preserve">Resposta/Comentário: </w:t>
      </w:r>
      <w:r w:rsidR="00756307" w:rsidRPr="003C7DB4">
        <w:rPr>
          <w:rFonts w:ascii="Times New Roman" w:hAnsi="Times New Roman"/>
        </w:rPr>
        <w:t>Para o CVA Recifes Biogênicos, não há probabilidade de presença de óleo nos novos polígonos/pontos mapeados, sejam eles oriundos de MMA</w:t>
      </w:r>
      <w:r w:rsidR="00655A34" w:rsidRPr="003C7DB4">
        <w:rPr>
          <w:rFonts w:ascii="Times New Roman" w:hAnsi="Times New Roman"/>
        </w:rPr>
        <w:t xml:space="preserve"> (2007)</w:t>
      </w:r>
      <w:r w:rsidR="00756307" w:rsidRPr="003C7DB4">
        <w:rPr>
          <w:rFonts w:ascii="Times New Roman" w:hAnsi="Times New Roman"/>
        </w:rPr>
        <w:t>,</w:t>
      </w:r>
      <w:r w:rsidR="00655A34" w:rsidRPr="003C7DB4">
        <w:rPr>
          <w:rFonts w:ascii="Times New Roman" w:hAnsi="Times New Roman"/>
        </w:rPr>
        <w:t xml:space="preserve"> Greenpeace (Of. 01/2018),</w:t>
      </w:r>
      <w:r w:rsidR="00756307" w:rsidRPr="003C7DB4">
        <w:rPr>
          <w:rFonts w:ascii="Times New Roman" w:hAnsi="Times New Roman"/>
        </w:rPr>
        <w:t xml:space="preserve"> Vale </w:t>
      </w:r>
      <w:r w:rsidR="00756307" w:rsidRPr="00AA19E9">
        <w:rPr>
          <w:rFonts w:ascii="Times New Roman" w:hAnsi="Times New Roman"/>
          <w:i/>
        </w:rPr>
        <w:t>et al</w:t>
      </w:r>
      <w:r w:rsidR="00756307" w:rsidRPr="003C7DB4">
        <w:rPr>
          <w:rFonts w:ascii="Times New Roman" w:hAnsi="Times New Roman"/>
        </w:rPr>
        <w:t xml:space="preserve">. (2018) ou Francini-Filho </w:t>
      </w:r>
      <w:r w:rsidR="00756307" w:rsidRPr="00AA19E9">
        <w:rPr>
          <w:rFonts w:ascii="Times New Roman" w:hAnsi="Times New Roman"/>
          <w:i/>
        </w:rPr>
        <w:t>et al</w:t>
      </w:r>
      <w:r w:rsidR="00756307" w:rsidRPr="003C7DB4">
        <w:rPr>
          <w:rFonts w:ascii="Times New Roman" w:hAnsi="Times New Roman"/>
        </w:rPr>
        <w:t>. (2018).</w:t>
      </w:r>
      <w:r w:rsidR="00655A34" w:rsidRPr="003C7DB4">
        <w:rPr>
          <w:rFonts w:ascii="Times New Roman" w:hAnsi="Times New Roman"/>
        </w:rPr>
        <w:t xml:space="preserve"> Sendo assim, o risco ambiental permaneceu o mesmo para este CVA.</w:t>
      </w:r>
    </w:p>
    <w:p w14:paraId="2C84FFE2" w14:textId="77777777" w:rsidR="003C7DB4" w:rsidRDefault="003C7DB4" w:rsidP="00265F0A">
      <w:pPr>
        <w:spacing w:after="0" w:line="288" w:lineRule="auto"/>
        <w:jc w:val="both"/>
        <w:rPr>
          <w:rFonts w:ascii="Times New Roman" w:hAnsi="Times New Roman"/>
        </w:rPr>
      </w:pPr>
    </w:p>
    <w:p w14:paraId="4917F71B" w14:textId="62EA335B" w:rsidR="00265F0A" w:rsidRPr="003C7DB4" w:rsidRDefault="00122CD9" w:rsidP="00265F0A">
      <w:pPr>
        <w:spacing w:after="0" w:line="288" w:lineRule="auto"/>
        <w:jc w:val="both"/>
        <w:rPr>
          <w:rFonts w:ascii="Times New Roman" w:hAnsi="Times New Roman"/>
        </w:rPr>
      </w:pPr>
      <w:r>
        <w:rPr>
          <w:rFonts w:ascii="Times New Roman" w:hAnsi="Times New Roman"/>
        </w:rPr>
        <w:t xml:space="preserve">As revisões realizadas </w:t>
      </w:r>
      <w:r w:rsidR="00655A34" w:rsidRPr="003C7DB4">
        <w:rPr>
          <w:rFonts w:ascii="Times New Roman" w:hAnsi="Times New Roman"/>
        </w:rPr>
        <w:t>para o CVA Recursos Pesqueiros Costeiros e Oceânicos</w:t>
      </w:r>
      <w:r w:rsidR="00DD51CF">
        <w:rPr>
          <w:rFonts w:ascii="Times New Roman" w:hAnsi="Times New Roman"/>
        </w:rPr>
        <w:t xml:space="preserve"> não </w:t>
      </w:r>
      <w:r w:rsidR="00D6658A">
        <w:rPr>
          <w:rFonts w:ascii="Times New Roman" w:hAnsi="Times New Roman"/>
        </w:rPr>
        <w:t>impactam</w:t>
      </w:r>
      <w:r w:rsidR="00DD51CF">
        <w:rPr>
          <w:rFonts w:ascii="Times New Roman" w:hAnsi="Times New Roman"/>
        </w:rPr>
        <w:t xml:space="preserve"> os cálculos ou os resultados de probabilidade dos componentes à presença de óleo. O</w:t>
      </w:r>
      <w:r w:rsidR="006F1DFC">
        <w:rPr>
          <w:rFonts w:ascii="Times New Roman" w:hAnsi="Times New Roman"/>
        </w:rPr>
        <w:t xml:space="preserve"> tempo de recuperação/tempo de ocorrência</w:t>
      </w:r>
      <w:r w:rsidR="00DD51CF">
        <w:rPr>
          <w:rFonts w:ascii="Times New Roman" w:hAnsi="Times New Roman"/>
        </w:rPr>
        <w:t>, contudo,</w:t>
      </w:r>
      <w:r w:rsidR="00655A34" w:rsidRPr="003C7DB4">
        <w:rPr>
          <w:rFonts w:ascii="Times New Roman" w:hAnsi="Times New Roman"/>
        </w:rPr>
        <w:t xml:space="preserve"> fo</w:t>
      </w:r>
      <w:r w:rsidR="006F1DFC">
        <w:rPr>
          <w:rFonts w:ascii="Times New Roman" w:hAnsi="Times New Roman"/>
        </w:rPr>
        <w:t>i</w:t>
      </w:r>
      <w:r w:rsidR="00655A34" w:rsidRPr="003C7DB4">
        <w:rPr>
          <w:rFonts w:ascii="Times New Roman" w:hAnsi="Times New Roman"/>
        </w:rPr>
        <w:t xml:space="preserve"> recalculado</w:t>
      </w:r>
      <w:r w:rsidR="00AA19E9">
        <w:rPr>
          <w:rFonts w:ascii="Times New Roman" w:hAnsi="Times New Roman"/>
        </w:rPr>
        <w:t xml:space="preserve"> considerando o novo tempo de recuperação adotado (30 anos)</w:t>
      </w:r>
      <w:r w:rsidR="00CD7789">
        <w:rPr>
          <w:rFonts w:ascii="Times New Roman" w:hAnsi="Times New Roman"/>
        </w:rPr>
        <w:t xml:space="preserve">. Os novos resultados </w:t>
      </w:r>
      <w:r w:rsidR="00655A34" w:rsidRPr="003C7DB4">
        <w:rPr>
          <w:rFonts w:ascii="Times New Roman" w:hAnsi="Times New Roman"/>
        </w:rPr>
        <w:t>podem ser encontrados no Item II.12.</w:t>
      </w:r>
      <w:r w:rsidR="006F1DFC">
        <w:rPr>
          <w:rFonts w:ascii="Times New Roman" w:hAnsi="Times New Roman"/>
        </w:rPr>
        <w:t>6</w:t>
      </w:r>
      <w:r w:rsidR="00655A34" w:rsidRPr="003C7DB4">
        <w:rPr>
          <w:rFonts w:ascii="Times New Roman" w:hAnsi="Times New Roman"/>
        </w:rPr>
        <w:t xml:space="preserve"> (</w:t>
      </w:r>
      <w:r w:rsidR="006F1DFC">
        <w:rPr>
          <w:rFonts w:ascii="Times New Roman" w:hAnsi="Times New Roman"/>
        </w:rPr>
        <w:t>Relação Tempo de Recuperação/Tempo de Ocorrência</w:t>
      </w:r>
      <w:r w:rsidR="00655A34" w:rsidRPr="003C7DB4">
        <w:rPr>
          <w:rFonts w:ascii="Times New Roman" w:hAnsi="Times New Roman"/>
        </w:rPr>
        <w:t>).</w:t>
      </w:r>
    </w:p>
    <w:p w14:paraId="315F0147" w14:textId="77777777" w:rsidR="00655A34" w:rsidRDefault="00655A34" w:rsidP="00265F0A">
      <w:pPr>
        <w:spacing w:after="0" w:line="288" w:lineRule="auto"/>
        <w:jc w:val="both"/>
        <w:rPr>
          <w:rFonts w:ascii="Arial" w:eastAsiaTheme="minorHAnsi" w:hAnsi="Arial" w:cs="Arial"/>
          <w:b/>
          <w:sz w:val="24"/>
          <w:szCs w:val="24"/>
          <w:lang w:eastAsia="en-US"/>
        </w:rPr>
      </w:pPr>
    </w:p>
    <w:p w14:paraId="5FB64831" w14:textId="55B62E38" w:rsidR="001A0FB1" w:rsidRDefault="001A0FB1" w:rsidP="00265F0A">
      <w:pPr>
        <w:spacing w:after="0" w:line="288" w:lineRule="auto"/>
        <w:jc w:val="both"/>
        <w:rPr>
          <w:rFonts w:ascii="Arial" w:eastAsiaTheme="minorHAnsi" w:hAnsi="Arial" w:cs="Arial"/>
          <w:b/>
          <w:sz w:val="24"/>
          <w:szCs w:val="24"/>
          <w:lang w:eastAsia="en-US"/>
        </w:rPr>
      </w:pPr>
      <w:r w:rsidRPr="00265F0A">
        <w:rPr>
          <w:rFonts w:ascii="Arial" w:eastAsiaTheme="minorHAnsi" w:hAnsi="Arial" w:cs="Arial"/>
          <w:b/>
          <w:sz w:val="24"/>
          <w:szCs w:val="24"/>
          <w:lang w:eastAsia="en-US"/>
        </w:rPr>
        <w:t xml:space="preserve">II.12.5. </w:t>
      </w:r>
      <w:r w:rsidR="00265F0A" w:rsidRPr="00265F0A">
        <w:rPr>
          <w:rFonts w:ascii="Arial" w:eastAsiaTheme="minorHAnsi" w:hAnsi="Arial" w:cs="Arial"/>
          <w:b/>
          <w:sz w:val="24"/>
          <w:szCs w:val="24"/>
          <w:lang w:eastAsia="en-US"/>
        </w:rPr>
        <w:t>CÁLCULOS DOS RISCOS AMBIENTAIS</w:t>
      </w:r>
    </w:p>
    <w:p w14:paraId="2127BA61" w14:textId="0BAACF5C" w:rsidR="00BD337F" w:rsidRPr="00265F0A" w:rsidRDefault="00265F0A" w:rsidP="00265F0A">
      <w:pPr>
        <w:spacing w:before="100" w:beforeAutospacing="1" w:after="100" w:afterAutospacing="1" w:line="288" w:lineRule="auto"/>
        <w:jc w:val="both"/>
        <w:rPr>
          <w:rFonts w:ascii="Times New Roman" w:hAnsi="Times New Roman" w:cs="Times New Roman"/>
          <w:b/>
          <w:i/>
        </w:rPr>
      </w:pPr>
      <w:r w:rsidRPr="00506B86">
        <w:rPr>
          <w:rFonts w:ascii="Times New Roman" w:hAnsi="Times New Roman" w:cs="Times New Roman"/>
          <w:b/>
          <w:i/>
        </w:rPr>
        <w:t>Solicitação/Questionamento</w:t>
      </w:r>
      <w:r w:rsidR="00FB4DDC">
        <w:rPr>
          <w:rFonts w:ascii="Times New Roman" w:hAnsi="Times New Roman" w:cs="Times New Roman"/>
          <w:b/>
          <w:i/>
        </w:rPr>
        <w:t xml:space="preserve"> 5</w:t>
      </w:r>
      <w:r w:rsidRPr="00506B86">
        <w:rPr>
          <w:rFonts w:ascii="Times New Roman" w:hAnsi="Times New Roman" w:cs="Times New Roman"/>
          <w:b/>
          <w:i/>
        </w:rPr>
        <w:t>:</w:t>
      </w:r>
      <w:r>
        <w:rPr>
          <w:rFonts w:ascii="Times New Roman" w:hAnsi="Times New Roman" w:cs="Times New Roman"/>
          <w:b/>
          <w:i/>
        </w:rPr>
        <w:t xml:space="preserve"> </w:t>
      </w:r>
      <w:r w:rsidR="001A0FB1" w:rsidRPr="00265F0A">
        <w:rPr>
          <w:rFonts w:ascii="Times New Roman" w:hAnsi="Times New Roman" w:cs="Times New Roman"/>
          <w:b/>
          <w:i/>
        </w:rPr>
        <w:t>Recalcular os riscos ambientais considerando as observações anteriores.</w:t>
      </w:r>
    </w:p>
    <w:p w14:paraId="61D0BB9B" w14:textId="53EDF546" w:rsidR="00D6658A" w:rsidRPr="00D6658A" w:rsidRDefault="00D6658A" w:rsidP="002442F4">
      <w:pPr>
        <w:spacing w:after="0" w:line="288" w:lineRule="auto"/>
        <w:jc w:val="both"/>
        <w:rPr>
          <w:rFonts w:ascii="Times New Roman" w:hAnsi="Times New Roman" w:cs="Times New Roman"/>
        </w:rPr>
      </w:pPr>
      <w:r>
        <w:rPr>
          <w:rFonts w:ascii="Times New Roman" w:hAnsi="Times New Roman" w:cs="Times New Roman"/>
          <w:b/>
        </w:rPr>
        <w:t xml:space="preserve">Resposta/Comentário: </w:t>
      </w:r>
      <w:r w:rsidRPr="00D6658A">
        <w:rPr>
          <w:rFonts w:ascii="Times New Roman" w:hAnsi="Times New Roman" w:cs="Times New Roman"/>
        </w:rPr>
        <w:t>As revisões realizadas não alteram (no caso do CVA Recifes Biogênicos) ou impactam (no caso do CVA Recursos Pesqueiros Costeiros e Oceânicos) os cálculos ou os resultados dos ri</w:t>
      </w:r>
      <w:r w:rsidR="00314D50">
        <w:rPr>
          <w:rFonts w:ascii="Times New Roman" w:hAnsi="Times New Roman" w:cs="Times New Roman"/>
        </w:rPr>
        <w:t>s</w:t>
      </w:r>
      <w:r w:rsidRPr="00D6658A">
        <w:rPr>
          <w:rFonts w:ascii="Times New Roman" w:hAnsi="Times New Roman" w:cs="Times New Roman"/>
        </w:rPr>
        <w:t>cos ambientais.</w:t>
      </w:r>
    </w:p>
    <w:p w14:paraId="42396AE3" w14:textId="77777777" w:rsidR="00D6658A" w:rsidRDefault="00D6658A" w:rsidP="002442F4">
      <w:pPr>
        <w:spacing w:after="0" w:line="288" w:lineRule="auto"/>
        <w:jc w:val="both"/>
        <w:rPr>
          <w:rFonts w:ascii="Times New Roman" w:hAnsi="Times New Roman" w:cs="Times New Roman"/>
          <w:b/>
        </w:rPr>
      </w:pPr>
    </w:p>
    <w:p w14:paraId="7F55757C" w14:textId="77777777" w:rsidR="00D6658A" w:rsidRDefault="00D6658A" w:rsidP="00D6658A">
      <w:pPr>
        <w:spacing w:after="0" w:line="288" w:lineRule="auto"/>
        <w:jc w:val="both"/>
        <w:rPr>
          <w:rFonts w:ascii="Arial" w:eastAsiaTheme="minorHAnsi" w:hAnsi="Arial" w:cs="Arial"/>
          <w:b/>
          <w:sz w:val="24"/>
          <w:szCs w:val="24"/>
          <w:lang w:eastAsia="en-US"/>
        </w:rPr>
      </w:pPr>
      <w:r w:rsidRPr="00BD337F">
        <w:rPr>
          <w:rFonts w:ascii="Arial" w:eastAsiaTheme="minorHAnsi" w:hAnsi="Arial" w:cs="Arial"/>
          <w:b/>
          <w:sz w:val="24"/>
          <w:szCs w:val="24"/>
          <w:lang w:eastAsia="en-US"/>
        </w:rPr>
        <w:t>II.12.6. RELAÇÃO TEMPO DE RECUPERAÇÃO/TEMPO DE OCORRÊNCIA</w:t>
      </w:r>
    </w:p>
    <w:p w14:paraId="361E0D60" w14:textId="2D7A879A" w:rsidR="00D6658A" w:rsidRDefault="00D6658A" w:rsidP="00D6658A">
      <w:pPr>
        <w:spacing w:before="100" w:beforeAutospacing="1" w:after="100" w:afterAutospacing="1" w:line="288" w:lineRule="auto"/>
        <w:jc w:val="both"/>
        <w:rPr>
          <w:rFonts w:ascii="Times New Roman" w:hAnsi="Times New Roman" w:cs="Times New Roman"/>
          <w:b/>
          <w:i/>
        </w:rPr>
      </w:pPr>
      <w:r w:rsidRPr="00506B86">
        <w:rPr>
          <w:rFonts w:ascii="Times New Roman" w:hAnsi="Times New Roman" w:cs="Times New Roman"/>
          <w:b/>
          <w:i/>
        </w:rPr>
        <w:t>Solicitação/Questionamento</w:t>
      </w:r>
      <w:r>
        <w:rPr>
          <w:rFonts w:ascii="Times New Roman" w:hAnsi="Times New Roman" w:cs="Times New Roman"/>
          <w:b/>
          <w:i/>
        </w:rPr>
        <w:t xml:space="preserve"> 6: </w:t>
      </w:r>
      <w:r w:rsidRPr="002B63E9">
        <w:rPr>
          <w:rFonts w:ascii="Times New Roman" w:hAnsi="Times New Roman" w:cs="Times New Roman"/>
          <w:b/>
          <w:i/>
        </w:rPr>
        <w:t>Apesar da metodologia do cálculo da análise de risco ambiental ser conservativa, vemos que os</w:t>
      </w:r>
      <w:r>
        <w:rPr>
          <w:rFonts w:ascii="Times New Roman" w:hAnsi="Times New Roman" w:cs="Times New Roman"/>
          <w:b/>
          <w:i/>
        </w:rPr>
        <w:t xml:space="preserve"> </w:t>
      </w:r>
      <w:r w:rsidRPr="002B63E9">
        <w:rPr>
          <w:rFonts w:ascii="Times New Roman" w:hAnsi="Times New Roman" w:cs="Times New Roman"/>
          <w:b/>
          <w:i/>
        </w:rPr>
        <w:t>valores do índice do tempo de recuperação pelo tempo de ocorrência para avifauna não podem</w:t>
      </w:r>
      <w:r>
        <w:rPr>
          <w:rFonts w:ascii="Times New Roman" w:hAnsi="Times New Roman" w:cs="Times New Roman"/>
          <w:b/>
          <w:i/>
        </w:rPr>
        <w:t xml:space="preserve"> </w:t>
      </w:r>
      <w:r w:rsidRPr="002B63E9">
        <w:rPr>
          <w:rFonts w:ascii="Times New Roman" w:hAnsi="Times New Roman" w:cs="Times New Roman"/>
          <w:b/>
          <w:i/>
        </w:rPr>
        <w:t>ser considerados insignificantes.</w:t>
      </w:r>
    </w:p>
    <w:p w14:paraId="1C164E2F" w14:textId="5C98A2C0" w:rsidR="00D6658A" w:rsidRPr="006E45F8" w:rsidRDefault="00D6658A" w:rsidP="006E45F8">
      <w:pPr>
        <w:spacing w:after="0" w:line="288" w:lineRule="auto"/>
        <w:jc w:val="both"/>
        <w:rPr>
          <w:rFonts w:ascii="Times New Roman" w:hAnsi="Times New Roman" w:cs="Times New Roman"/>
        </w:rPr>
      </w:pPr>
      <w:r w:rsidRPr="006E45F8">
        <w:rPr>
          <w:rFonts w:ascii="Times New Roman" w:hAnsi="Times New Roman" w:cs="Times New Roman"/>
          <w:b/>
        </w:rPr>
        <w:t>Resposta/Comentário:</w:t>
      </w:r>
      <w:r w:rsidRPr="006E45F8">
        <w:rPr>
          <w:rFonts w:ascii="Times New Roman" w:hAnsi="Times New Roman" w:cs="Times New Roman"/>
        </w:rPr>
        <w:t xml:space="preserve"> O documento </w:t>
      </w:r>
      <w:r>
        <w:rPr>
          <w:rFonts w:ascii="Times New Roman" w:hAnsi="Times New Roman" w:cs="Times New Roman"/>
        </w:rPr>
        <w:t>“</w:t>
      </w:r>
      <w:r w:rsidRPr="006E45F8">
        <w:rPr>
          <w:rFonts w:ascii="Times New Roman" w:hAnsi="Times New Roman" w:cs="Times New Roman"/>
        </w:rPr>
        <w:t>Esclarecimentos Complementares à Resposta ao PAR N</w:t>
      </w:r>
      <w:r w:rsidRPr="00B3024C">
        <w:rPr>
          <w:rFonts w:ascii="Times New Roman" w:hAnsi="Times New Roman" w:cs="Times New Roman"/>
          <w:vertAlign w:val="superscript"/>
        </w:rPr>
        <w:t>o</w:t>
      </w:r>
      <w:r w:rsidRPr="006E45F8">
        <w:rPr>
          <w:rFonts w:ascii="Times New Roman" w:hAnsi="Times New Roman" w:cs="Times New Roman"/>
        </w:rPr>
        <w:t xml:space="preserve"> 106/17</w:t>
      </w:r>
      <w:r>
        <w:rPr>
          <w:rFonts w:ascii="Times New Roman" w:hAnsi="Times New Roman" w:cs="Times New Roman"/>
        </w:rPr>
        <w:t>”</w:t>
      </w:r>
      <w:r w:rsidRPr="006E45F8">
        <w:rPr>
          <w:rFonts w:ascii="Times New Roman" w:hAnsi="Times New Roman" w:cs="Times New Roman"/>
        </w:rPr>
        <w:t>, enviado à CGMAC em 17.09.18, através da correspondência GWO-HSE-18-017, propõe uma discussão quanto aos critérios de aceitabilidade ou tolerabilidade do</w:t>
      </w:r>
      <w:r w:rsidR="00B3024C">
        <w:rPr>
          <w:rFonts w:ascii="Times New Roman" w:hAnsi="Times New Roman" w:cs="Times New Roman"/>
        </w:rPr>
        <w:t>s</w:t>
      </w:r>
      <w:r w:rsidRPr="006E45F8">
        <w:rPr>
          <w:rFonts w:ascii="Times New Roman" w:hAnsi="Times New Roman" w:cs="Times New Roman"/>
        </w:rPr>
        <w:t xml:space="preserve"> riscos considerando a abordagem metodológica e os preceitos da Análise de Riscos Ambientais (ARA) empregada no estudo.</w:t>
      </w:r>
    </w:p>
    <w:p w14:paraId="313DCC9D" w14:textId="3A3A6197" w:rsidR="00D6658A" w:rsidRDefault="00D6658A" w:rsidP="002442F4">
      <w:pPr>
        <w:spacing w:after="0" w:line="288" w:lineRule="auto"/>
        <w:jc w:val="both"/>
        <w:rPr>
          <w:rFonts w:ascii="Times New Roman" w:hAnsi="Times New Roman" w:cs="Times New Roman"/>
          <w:b/>
        </w:rPr>
      </w:pPr>
    </w:p>
    <w:p w14:paraId="690A96D2" w14:textId="0454E63F" w:rsidR="006E45F8" w:rsidRPr="00B3024C" w:rsidRDefault="00D6658A" w:rsidP="00D6658A">
      <w:pPr>
        <w:pStyle w:val="BodyText"/>
        <w:spacing w:after="0" w:line="288" w:lineRule="auto"/>
        <w:jc w:val="both"/>
        <w:rPr>
          <w:rFonts w:ascii="Times New Roman" w:hAnsi="Times New Roman" w:cs="Times New Roman"/>
          <w:sz w:val="22"/>
          <w:szCs w:val="22"/>
        </w:rPr>
      </w:pPr>
      <w:r w:rsidRPr="00B3024C">
        <w:rPr>
          <w:rFonts w:ascii="Times New Roman" w:hAnsi="Times New Roman" w:cs="Times New Roman"/>
          <w:sz w:val="22"/>
          <w:szCs w:val="22"/>
        </w:rPr>
        <w:t>Considerando as ponderações e premissas já expostas naquele documento, reitera-se que o tempo de recuperação pelo tempo de ocorrência para o CVA Avifauna não se configura como um fator de alto risco, podendo ser caracterizado como tolerável para a região de estudo e para o tipo d</w:t>
      </w:r>
      <w:r w:rsidR="006E45F8" w:rsidRPr="00B3024C">
        <w:rPr>
          <w:rFonts w:ascii="Times New Roman" w:hAnsi="Times New Roman" w:cs="Times New Roman"/>
          <w:sz w:val="22"/>
          <w:szCs w:val="22"/>
        </w:rPr>
        <w:t>e atividade a ser implementada.</w:t>
      </w:r>
    </w:p>
    <w:p w14:paraId="5B182B36" w14:textId="33B74446" w:rsidR="006E45F8" w:rsidRPr="00314D50" w:rsidRDefault="006E45F8" w:rsidP="00314D50">
      <w:pPr>
        <w:spacing w:before="100" w:beforeAutospacing="1" w:after="100" w:afterAutospacing="1" w:line="288" w:lineRule="auto"/>
        <w:jc w:val="both"/>
        <w:rPr>
          <w:rFonts w:ascii="Times New Roman" w:hAnsi="Times New Roman" w:cs="Times New Roman"/>
          <w:b/>
          <w:i/>
        </w:rPr>
      </w:pPr>
      <w:r w:rsidRPr="00314D50">
        <w:rPr>
          <w:rFonts w:ascii="Times New Roman" w:hAnsi="Times New Roman" w:cs="Times New Roman"/>
          <w:b/>
          <w:i/>
        </w:rPr>
        <w:t>Solicitação/Quesitonamento 7: Recalcular considerando as observações anteriores</w:t>
      </w:r>
    </w:p>
    <w:p w14:paraId="4390C855" w14:textId="4A49739E" w:rsidR="002442F4" w:rsidRDefault="00265F0A" w:rsidP="002442F4">
      <w:pPr>
        <w:spacing w:after="0" w:line="288" w:lineRule="auto"/>
        <w:jc w:val="both"/>
        <w:rPr>
          <w:rFonts w:ascii="Times New Roman" w:hAnsi="Times New Roman"/>
        </w:rPr>
      </w:pPr>
      <w:r w:rsidRPr="00593CD8">
        <w:rPr>
          <w:rFonts w:ascii="Times New Roman" w:hAnsi="Times New Roman" w:cs="Times New Roman"/>
          <w:b/>
        </w:rPr>
        <w:t xml:space="preserve">Resposta/Comentário: </w:t>
      </w:r>
      <w:r w:rsidR="006E45F8" w:rsidRPr="006E45F8">
        <w:rPr>
          <w:rFonts w:ascii="Times New Roman" w:hAnsi="Times New Roman"/>
        </w:rPr>
        <w:t xml:space="preserve">A relação Tempo de Recuperação/Tempo de Ocorrência foi </w:t>
      </w:r>
      <w:r w:rsidR="00AD42D9" w:rsidRPr="002442F4">
        <w:rPr>
          <w:rFonts w:ascii="Times New Roman" w:hAnsi="Times New Roman"/>
        </w:rPr>
        <w:t>recalculad</w:t>
      </w:r>
      <w:r w:rsidR="006E45F8">
        <w:rPr>
          <w:rFonts w:ascii="Times New Roman" w:hAnsi="Times New Roman"/>
        </w:rPr>
        <w:t>a</w:t>
      </w:r>
      <w:r w:rsidR="00AD42D9" w:rsidRPr="002442F4">
        <w:rPr>
          <w:rFonts w:ascii="Times New Roman" w:hAnsi="Times New Roman"/>
        </w:rPr>
        <w:t xml:space="preserve"> para o CVA Recursos Pesqueiros Costeiros e Oceânicos</w:t>
      </w:r>
      <w:r w:rsidR="006E45F8">
        <w:rPr>
          <w:rFonts w:ascii="Times New Roman" w:hAnsi="Times New Roman"/>
        </w:rPr>
        <w:t>.</w:t>
      </w:r>
      <w:r w:rsidR="00B3024C">
        <w:rPr>
          <w:rFonts w:ascii="Times New Roman" w:hAnsi="Times New Roman"/>
        </w:rPr>
        <w:t xml:space="preserve"> </w:t>
      </w:r>
      <w:r w:rsidR="002442F4" w:rsidRPr="002442F4">
        <w:rPr>
          <w:rFonts w:ascii="Times New Roman" w:hAnsi="Times New Roman"/>
        </w:rPr>
        <w:t xml:space="preserve">A </w:t>
      </w:r>
      <w:r w:rsidR="002442F4" w:rsidRPr="007136CF">
        <w:rPr>
          <w:rFonts w:ascii="Times New Roman" w:hAnsi="Times New Roman"/>
          <w:b/>
        </w:rPr>
        <w:t>Tabela 1</w:t>
      </w:r>
      <w:r w:rsidR="002442F4" w:rsidRPr="002442F4">
        <w:rPr>
          <w:rFonts w:ascii="Times New Roman" w:hAnsi="Times New Roman"/>
        </w:rPr>
        <w:t xml:space="preserve"> apresenta os </w:t>
      </w:r>
      <w:r w:rsidR="006E45F8">
        <w:rPr>
          <w:rFonts w:ascii="Times New Roman" w:hAnsi="Times New Roman"/>
        </w:rPr>
        <w:t xml:space="preserve">novos </w:t>
      </w:r>
      <w:r w:rsidR="002442F4" w:rsidRPr="002442F4">
        <w:rPr>
          <w:rFonts w:ascii="Times New Roman" w:hAnsi="Times New Roman"/>
        </w:rPr>
        <w:t>resultados referentes à Relação percentual Tempo de Recuperação/Tempo de Ocorrência aos riscos por CVA considerando os cenários de vazamento.</w:t>
      </w:r>
      <w:r w:rsidR="002442F4">
        <w:rPr>
          <w:rFonts w:ascii="Times New Roman" w:hAnsi="Times New Roman"/>
        </w:rPr>
        <w:t xml:space="preserve"> Os valores alterados para o CVA Recursos Pesqueiros </w:t>
      </w:r>
      <w:r w:rsidR="007136CF">
        <w:rPr>
          <w:rFonts w:ascii="Times New Roman" w:hAnsi="Times New Roman"/>
        </w:rPr>
        <w:t>encontram-se grifados</w:t>
      </w:r>
      <w:r w:rsidR="002442F4">
        <w:rPr>
          <w:rFonts w:ascii="Times New Roman" w:hAnsi="Times New Roman"/>
        </w:rPr>
        <w:t xml:space="preserve"> em cinza.</w:t>
      </w:r>
    </w:p>
    <w:p w14:paraId="23546FB6" w14:textId="77777777" w:rsidR="000C3C3B" w:rsidRDefault="000C3C3B" w:rsidP="002442F4">
      <w:pPr>
        <w:spacing w:after="0" w:line="288" w:lineRule="auto"/>
        <w:jc w:val="both"/>
        <w:rPr>
          <w:rFonts w:ascii="Times New Roman" w:hAnsi="Times New Roman"/>
        </w:rPr>
        <w:sectPr w:rsidR="000C3C3B" w:rsidSect="005A3277">
          <w:headerReference w:type="default" r:id="rId14"/>
          <w:footerReference w:type="default" r:id="rId15"/>
          <w:pgSz w:w="11906" w:h="16838" w:code="9"/>
          <w:pgMar w:top="1985" w:right="1134" w:bottom="1418" w:left="1134" w:header="709" w:footer="709" w:gutter="0"/>
          <w:cols w:space="708"/>
          <w:docGrid w:linePitch="360"/>
        </w:sectPr>
      </w:pPr>
    </w:p>
    <w:p w14:paraId="703FE439" w14:textId="77777777" w:rsidR="002442F4" w:rsidRDefault="002442F4" w:rsidP="002442F4">
      <w:pPr>
        <w:spacing w:after="120" w:line="288" w:lineRule="auto"/>
        <w:jc w:val="both"/>
        <w:rPr>
          <w:rFonts w:ascii="Arial" w:hAnsi="Arial" w:cs="Arial"/>
          <w:b/>
          <w:bCs/>
        </w:rPr>
      </w:pPr>
      <w:r w:rsidRPr="00207A01">
        <w:rPr>
          <w:rFonts w:ascii="Arial" w:hAnsi="Arial" w:cs="Arial"/>
          <w:b/>
          <w:bCs/>
        </w:rPr>
        <w:lastRenderedPageBreak/>
        <w:t>TABELA II.12.6.2 – Relação Tempo de Recuperação/Tempo de Ocorrência percentual de um evento por Componente de Valor Ambiental (CVA), Cenário Sazonal e Volume vazado.</w:t>
      </w:r>
    </w:p>
    <w:tbl>
      <w:tblPr>
        <w:tblW w:w="13505" w:type="dxa"/>
        <w:jc w:val="center"/>
        <w:tblLayout w:type="fixed"/>
        <w:tblCellMar>
          <w:left w:w="70" w:type="dxa"/>
          <w:right w:w="70" w:type="dxa"/>
        </w:tblCellMar>
        <w:tblLook w:val="04A0" w:firstRow="1" w:lastRow="0" w:firstColumn="1" w:lastColumn="0" w:noHBand="0" w:noVBand="1"/>
      </w:tblPr>
      <w:tblGrid>
        <w:gridCol w:w="744"/>
        <w:gridCol w:w="3260"/>
        <w:gridCol w:w="1241"/>
        <w:gridCol w:w="1134"/>
        <w:gridCol w:w="1134"/>
        <w:gridCol w:w="1134"/>
        <w:gridCol w:w="1276"/>
        <w:gridCol w:w="1134"/>
        <w:gridCol w:w="1276"/>
        <w:gridCol w:w="1172"/>
      </w:tblGrid>
      <w:tr w:rsidR="002442F4" w14:paraId="2CFD3916" w14:textId="77777777" w:rsidTr="0090619C">
        <w:trPr>
          <w:trHeight w:val="315"/>
          <w:jc w:val="center"/>
        </w:trPr>
        <w:tc>
          <w:tcPr>
            <w:tcW w:w="744" w:type="dxa"/>
            <w:vMerge w:val="restart"/>
            <w:tcBorders>
              <w:top w:val="single" w:sz="8" w:space="0" w:color="auto"/>
              <w:left w:val="single" w:sz="8" w:space="0" w:color="auto"/>
              <w:bottom w:val="single" w:sz="8" w:space="0" w:color="000000"/>
              <w:right w:val="single" w:sz="8" w:space="0" w:color="auto"/>
            </w:tcBorders>
            <w:shd w:val="clear" w:color="auto" w:fill="000000"/>
            <w:noWrap/>
            <w:vAlign w:val="center"/>
            <w:hideMark/>
          </w:tcPr>
          <w:p w14:paraId="0AA168FD" w14:textId="6F396434" w:rsidR="002442F4" w:rsidRDefault="002442F4" w:rsidP="0090619C">
            <w:pPr>
              <w:jc w:val="center"/>
              <w:rPr>
                <w:rFonts w:ascii="Arial" w:hAnsi="Arial" w:cs="Arial"/>
                <w:color w:val="FFFFFF"/>
                <w:sz w:val="20"/>
                <w:szCs w:val="20"/>
                <w:lang w:eastAsia="en-US"/>
              </w:rPr>
            </w:pPr>
          </w:p>
        </w:tc>
        <w:tc>
          <w:tcPr>
            <w:tcW w:w="3260" w:type="dxa"/>
            <w:tcBorders>
              <w:top w:val="single" w:sz="8" w:space="0" w:color="auto"/>
              <w:left w:val="nil"/>
              <w:bottom w:val="single" w:sz="4" w:space="0" w:color="C0C0C0"/>
              <w:right w:val="single" w:sz="4" w:space="0" w:color="C0C0C0"/>
            </w:tcBorders>
            <w:shd w:val="clear" w:color="auto" w:fill="000000"/>
            <w:vAlign w:val="center"/>
            <w:hideMark/>
          </w:tcPr>
          <w:p w14:paraId="6D456981" w14:textId="77777777" w:rsidR="002442F4" w:rsidRPr="00A6039C" w:rsidRDefault="002442F4" w:rsidP="002442F4">
            <w:pPr>
              <w:pStyle w:val="NoSpacing"/>
              <w:rPr>
                <w:rFonts w:ascii="Arial" w:hAnsi="Arial" w:cs="Arial"/>
                <w:b/>
                <w:sz w:val="20"/>
                <w:lang w:eastAsia="en-US"/>
              </w:rPr>
            </w:pPr>
            <w:r w:rsidRPr="00A6039C">
              <w:rPr>
                <w:rFonts w:ascii="Arial" w:hAnsi="Arial" w:cs="Arial"/>
                <w:b/>
                <w:sz w:val="20"/>
                <w:lang w:eastAsia="en-US"/>
              </w:rPr>
              <w:t>Cenário</w:t>
            </w:r>
          </w:p>
        </w:tc>
        <w:tc>
          <w:tcPr>
            <w:tcW w:w="1241" w:type="dxa"/>
            <w:tcBorders>
              <w:top w:val="single" w:sz="8" w:space="0" w:color="auto"/>
              <w:left w:val="nil"/>
              <w:bottom w:val="single" w:sz="4" w:space="0" w:color="C0C0C0"/>
              <w:right w:val="single" w:sz="4" w:space="0" w:color="C0C0C0"/>
            </w:tcBorders>
            <w:shd w:val="clear" w:color="auto" w:fill="000000"/>
            <w:noWrap/>
            <w:vAlign w:val="center"/>
            <w:hideMark/>
          </w:tcPr>
          <w:p w14:paraId="1AED7187" w14:textId="77777777" w:rsidR="002442F4" w:rsidRPr="00A6039C" w:rsidRDefault="002442F4" w:rsidP="002442F4">
            <w:pPr>
              <w:pStyle w:val="NoSpacing"/>
              <w:rPr>
                <w:rFonts w:ascii="Arial" w:hAnsi="Arial" w:cs="Arial"/>
                <w:b/>
                <w:sz w:val="20"/>
                <w:lang w:eastAsia="en-US"/>
              </w:rPr>
            </w:pPr>
            <w:r w:rsidRPr="00A6039C">
              <w:rPr>
                <w:rFonts w:ascii="Arial" w:hAnsi="Arial" w:cs="Arial"/>
                <w:b/>
                <w:sz w:val="20"/>
                <w:lang w:eastAsia="en-US"/>
              </w:rPr>
              <w:t>1</w:t>
            </w:r>
          </w:p>
        </w:tc>
        <w:tc>
          <w:tcPr>
            <w:tcW w:w="1134" w:type="dxa"/>
            <w:tcBorders>
              <w:top w:val="single" w:sz="8" w:space="0" w:color="auto"/>
              <w:left w:val="nil"/>
              <w:bottom w:val="single" w:sz="4" w:space="0" w:color="C0C0C0"/>
              <w:right w:val="single" w:sz="4" w:space="0" w:color="C0C0C0"/>
            </w:tcBorders>
            <w:shd w:val="clear" w:color="auto" w:fill="000000"/>
            <w:noWrap/>
            <w:vAlign w:val="center"/>
            <w:hideMark/>
          </w:tcPr>
          <w:p w14:paraId="2228FEAB" w14:textId="77777777" w:rsidR="002442F4" w:rsidRPr="00A6039C" w:rsidRDefault="002442F4" w:rsidP="002442F4">
            <w:pPr>
              <w:pStyle w:val="NoSpacing"/>
              <w:rPr>
                <w:rFonts w:ascii="Arial" w:hAnsi="Arial" w:cs="Arial"/>
                <w:b/>
                <w:sz w:val="20"/>
                <w:lang w:eastAsia="en-US"/>
              </w:rPr>
            </w:pPr>
            <w:r w:rsidRPr="00A6039C">
              <w:rPr>
                <w:rFonts w:ascii="Arial" w:hAnsi="Arial" w:cs="Arial"/>
                <w:b/>
                <w:sz w:val="20"/>
                <w:lang w:eastAsia="en-US"/>
              </w:rPr>
              <w:t>2</w:t>
            </w:r>
          </w:p>
        </w:tc>
        <w:tc>
          <w:tcPr>
            <w:tcW w:w="1134" w:type="dxa"/>
            <w:tcBorders>
              <w:top w:val="single" w:sz="8" w:space="0" w:color="auto"/>
              <w:left w:val="nil"/>
              <w:bottom w:val="single" w:sz="4" w:space="0" w:color="C0C0C0"/>
              <w:right w:val="single" w:sz="4" w:space="0" w:color="C0C0C0"/>
            </w:tcBorders>
            <w:shd w:val="clear" w:color="auto" w:fill="000000"/>
            <w:noWrap/>
            <w:vAlign w:val="center"/>
            <w:hideMark/>
          </w:tcPr>
          <w:p w14:paraId="19BEA98F" w14:textId="77777777" w:rsidR="002442F4" w:rsidRPr="00A6039C" w:rsidRDefault="002442F4" w:rsidP="002442F4">
            <w:pPr>
              <w:pStyle w:val="NoSpacing"/>
              <w:rPr>
                <w:rFonts w:ascii="Arial" w:hAnsi="Arial" w:cs="Arial"/>
                <w:b/>
                <w:sz w:val="20"/>
                <w:lang w:eastAsia="en-US"/>
              </w:rPr>
            </w:pPr>
            <w:r w:rsidRPr="00A6039C">
              <w:rPr>
                <w:rFonts w:ascii="Arial" w:hAnsi="Arial" w:cs="Arial"/>
                <w:b/>
                <w:sz w:val="20"/>
                <w:lang w:eastAsia="en-US"/>
              </w:rPr>
              <w:t>3</w:t>
            </w:r>
          </w:p>
        </w:tc>
        <w:tc>
          <w:tcPr>
            <w:tcW w:w="1134" w:type="dxa"/>
            <w:tcBorders>
              <w:top w:val="single" w:sz="8" w:space="0" w:color="auto"/>
              <w:left w:val="nil"/>
              <w:bottom w:val="single" w:sz="4" w:space="0" w:color="C0C0C0"/>
              <w:right w:val="single" w:sz="4" w:space="0" w:color="C0C0C0"/>
            </w:tcBorders>
            <w:shd w:val="clear" w:color="auto" w:fill="000000"/>
            <w:noWrap/>
            <w:vAlign w:val="center"/>
            <w:hideMark/>
          </w:tcPr>
          <w:p w14:paraId="427B98B5" w14:textId="77777777" w:rsidR="002442F4" w:rsidRPr="00A6039C" w:rsidRDefault="002442F4" w:rsidP="002442F4">
            <w:pPr>
              <w:pStyle w:val="NoSpacing"/>
              <w:rPr>
                <w:rFonts w:ascii="Arial" w:hAnsi="Arial" w:cs="Arial"/>
                <w:b/>
                <w:sz w:val="20"/>
                <w:lang w:eastAsia="en-US"/>
              </w:rPr>
            </w:pPr>
            <w:r w:rsidRPr="00A6039C">
              <w:rPr>
                <w:rFonts w:ascii="Arial" w:hAnsi="Arial" w:cs="Arial"/>
                <w:b/>
                <w:sz w:val="20"/>
                <w:lang w:eastAsia="en-US"/>
              </w:rPr>
              <w:t>4</w:t>
            </w:r>
          </w:p>
        </w:tc>
        <w:tc>
          <w:tcPr>
            <w:tcW w:w="1276" w:type="dxa"/>
            <w:tcBorders>
              <w:top w:val="single" w:sz="8" w:space="0" w:color="auto"/>
              <w:left w:val="nil"/>
              <w:bottom w:val="single" w:sz="4" w:space="0" w:color="C0C0C0"/>
              <w:right w:val="single" w:sz="4" w:space="0" w:color="C0C0C0"/>
            </w:tcBorders>
            <w:shd w:val="clear" w:color="auto" w:fill="000000"/>
            <w:noWrap/>
            <w:vAlign w:val="center"/>
            <w:hideMark/>
          </w:tcPr>
          <w:p w14:paraId="1A9E35B7" w14:textId="77777777" w:rsidR="002442F4" w:rsidRPr="00A6039C" w:rsidRDefault="002442F4" w:rsidP="002442F4">
            <w:pPr>
              <w:pStyle w:val="NoSpacing"/>
              <w:rPr>
                <w:rFonts w:ascii="Arial" w:hAnsi="Arial" w:cs="Arial"/>
                <w:b/>
                <w:sz w:val="20"/>
                <w:lang w:eastAsia="en-US"/>
              </w:rPr>
            </w:pPr>
            <w:r w:rsidRPr="00A6039C">
              <w:rPr>
                <w:rFonts w:ascii="Arial" w:hAnsi="Arial" w:cs="Arial"/>
                <w:b/>
                <w:sz w:val="20"/>
                <w:lang w:eastAsia="en-US"/>
              </w:rPr>
              <w:t>5</w:t>
            </w:r>
          </w:p>
        </w:tc>
        <w:tc>
          <w:tcPr>
            <w:tcW w:w="1134" w:type="dxa"/>
            <w:tcBorders>
              <w:top w:val="single" w:sz="8" w:space="0" w:color="auto"/>
              <w:left w:val="nil"/>
              <w:bottom w:val="single" w:sz="4" w:space="0" w:color="C0C0C0"/>
              <w:right w:val="single" w:sz="4" w:space="0" w:color="C0C0C0"/>
            </w:tcBorders>
            <w:shd w:val="clear" w:color="auto" w:fill="000000"/>
            <w:noWrap/>
            <w:vAlign w:val="center"/>
            <w:hideMark/>
          </w:tcPr>
          <w:p w14:paraId="427F7EC7" w14:textId="77777777" w:rsidR="002442F4" w:rsidRPr="00A6039C" w:rsidRDefault="002442F4" w:rsidP="002442F4">
            <w:pPr>
              <w:pStyle w:val="NoSpacing"/>
              <w:rPr>
                <w:rFonts w:ascii="Arial" w:hAnsi="Arial" w:cs="Arial"/>
                <w:b/>
                <w:sz w:val="20"/>
                <w:lang w:eastAsia="en-US"/>
              </w:rPr>
            </w:pPr>
            <w:r w:rsidRPr="00A6039C">
              <w:rPr>
                <w:rFonts w:ascii="Arial" w:hAnsi="Arial" w:cs="Arial"/>
                <w:b/>
                <w:sz w:val="20"/>
                <w:lang w:eastAsia="en-US"/>
              </w:rPr>
              <w:t>6</w:t>
            </w:r>
          </w:p>
        </w:tc>
        <w:tc>
          <w:tcPr>
            <w:tcW w:w="1276" w:type="dxa"/>
            <w:tcBorders>
              <w:top w:val="single" w:sz="8" w:space="0" w:color="auto"/>
              <w:left w:val="nil"/>
              <w:bottom w:val="single" w:sz="4" w:space="0" w:color="C0C0C0"/>
              <w:right w:val="single" w:sz="4" w:space="0" w:color="C0C0C0"/>
            </w:tcBorders>
            <w:shd w:val="clear" w:color="auto" w:fill="000000"/>
            <w:noWrap/>
            <w:vAlign w:val="center"/>
            <w:hideMark/>
          </w:tcPr>
          <w:p w14:paraId="302F7535" w14:textId="77777777" w:rsidR="002442F4" w:rsidRPr="00A6039C" w:rsidRDefault="002442F4" w:rsidP="002442F4">
            <w:pPr>
              <w:pStyle w:val="NoSpacing"/>
              <w:rPr>
                <w:rFonts w:ascii="Arial" w:hAnsi="Arial" w:cs="Arial"/>
                <w:b/>
                <w:sz w:val="20"/>
                <w:lang w:eastAsia="en-US"/>
              </w:rPr>
            </w:pPr>
            <w:r w:rsidRPr="00A6039C">
              <w:rPr>
                <w:rFonts w:ascii="Arial" w:hAnsi="Arial" w:cs="Arial"/>
                <w:b/>
                <w:sz w:val="20"/>
                <w:lang w:eastAsia="en-US"/>
              </w:rPr>
              <w:t>7</w:t>
            </w:r>
          </w:p>
        </w:tc>
        <w:tc>
          <w:tcPr>
            <w:tcW w:w="1172" w:type="dxa"/>
            <w:tcBorders>
              <w:top w:val="single" w:sz="8" w:space="0" w:color="auto"/>
              <w:left w:val="nil"/>
              <w:bottom w:val="single" w:sz="4" w:space="0" w:color="C0C0C0"/>
              <w:right w:val="single" w:sz="4" w:space="0" w:color="C0C0C0"/>
            </w:tcBorders>
            <w:shd w:val="clear" w:color="auto" w:fill="000000"/>
            <w:noWrap/>
            <w:vAlign w:val="center"/>
            <w:hideMark/>
          </w:tcPr>
          <w:p w14:paraId="27B02EB9" w14:textId="77777777" w:rsidR="002442F4" w:rsidRPr="00A6039C" w:rsidRDefault="002442F4" w:rsidP="002442F4">
            <w:pPr>
              <w:pStyle w:val="NoSpacing"/>
              <w:rPr>
                <w:rFonts w:ascii="Arial" w:hAnsi="Arial" w:cs="Arial"/>
                <w:b/>
                <w:sz w:val="20"/>
                <w:lang w:eastAsia="en-US"/>
              </w:rPr>
            </w:pPr>
            <w:r w:rsidRPr="00A6039C">
              <w:rPr>
                <w:rFonts w:ascii="Arial" w:hAnsi="Arial" w:cs="Arial"/>
                <w:b/>
                <w:sz w:val="20"/>
                <w:lang w:eastAsia="en-US"/>
              </w:rPr>
              <w:t>8</w:t>
            </w:r>
          </w:p>
        </w:tc>
      </w:tr>
      <w:tr w:rsidR="002442F4" w14:paraId="493C04B6" w14:textId="77777777" w:rsidTr="0090619C">
        <w:trPr>
          <w:trHeight w:val="315"/>
          <w:jc w:val="center"/>
        </w:trPr>
        <w:tc>
          <w:tcPr>
            <w:tcW w:w="744" w:type="dxa"/>
            <w:vMerge/>
            <w:tcBorders>
              <w:top w:val="single" w:sz="8" w:space="0" w:color="auto"/>
              <w:left w:val="single" w:sz="8" w:space="0" w:color="auto"/>
              <w:bottom w:val="single" w:sz="8" w:space="0" w:color="000000"/>
              <w:right w:val="single" w:sz="8" w:space="0" w:color="auto"/>
            </w:tcBorders>
            <w:vAlign w:val="center"/>
            <w:hideMark/>
          </w:tcPr>
          <w:p w14:paraId="0983DE95" w14:textId="77777777" w:rsidR="002442F4" w:rsidRDefault="002442F4" w:rsidP="0090619C">
            <w:pPr>
              <w:rPr>
                <w:rFonts w:ascii="Arial" w:hAnsi="Arial" w:cs="Arial"/>
                <w:color w:val="FFFFFF"/>
                <w:sz w:val="20"/>
                <w:szCs w:val="20"/>
                <w:lang w:eastAsia="en-US"/>
              </w:rPr>
            </w:pPr>
          </w:p>
        </w:tc>
        <w:tc>
          <w:tcPr>
            <w:tcW w:w="3260" w:type="dxa"/>
            <w:tcBorders>
              <w:top w:val="nil"/>
              <w:left w:val="nil"/>
              <w:bottom w:val="single" w:sz="4" w:space="0" w:color="C0C0C0"/>
              <w:right w:val="single" w:sz="4" w:space="0" w:color="C0C0C0"/>
            </w:tcBorders>
            <w:shd w:val="clear" w:color="auto" w:fill="000000"/>
            <w:noWrap/>
            <w:vAlign w:val="center"/>
            <w:hideMark/>
          </w:tcPr>
          <w:p w14:paraId="22FEA896" w14:textId="77777777" w:rsidR="002442F4" w:rsidRPr="00A6039C" w:rsidRDefault="002442F4" w:rsidP="002442F4">
            <w:pPr>
              <w:pStyle w:val="NoSpacing"/>
              <w:rPr>
                <w:rFonts w:ascii="Arial" w:hAnsi="Arial" w:cs="Arial"/>
                <w:b/>
                <w:sz w:val="20"/>
                <w:lang w:eastAsia="en-US"/>
              </w:rPr>
            </w:pPr>
            <w:r w:rsidRPr="00A6039C">
              <w:rPr>
                <w:rFonts w:ascii="Arial" w:hAnsi="Arial" w:cs="Arial"/>
                <w:b/>
                <w:sz w:val="20"/>
                <w:lang w:eastAsia="en-US"/>
              </w:rPr>
              <w:t>Cenário Sazonal</w:t>
            </w:r>
          </w:p>
        </w:tc>
        <w:tc>
          <w:tcPr>
            <w:tcW w:w="1241" w:type="dxa"/>
            <w:tcBorders>
              <w:top w:val="nil"/>
              <w:left w:val="nil"/>
              <w:bottom w:val="single" w:sz="4" w:space="0" w:color="C0C0C0"/>
              <w:right w:val="single" w:sz="4" w:space="0" w:color="C0C0C0"/>
            </w:tcBorders>
            <w:shd w:val="clear" w:color="auto" w:fill="000000"/>
            <w:noWrap/>
            <w:vAlign w:val="center"/>
            <w:hideMark/>
          </w:tcPr>
          <w:p w14:paraId="1E964DA6" w14:textId="77777777" w:rsidR="002442F4" w:rsidRPr="00A6039C" w:rsidRDefault="002442F4" w:rsidP="002442F4">
            <w:pPr>
              <w:pStyle w:val="NoSpacing"/>
              <w:rPr>
                <w:rFonts w:ascii="Arial" w:hAnsi="Arial" w:cs="Arial"/>
                <w:b/>
                <w:sz w:val="20"/>
                <w:lang w:eastAsia="en-US"/>
              </w:rPr>
            </w:pPr>
            <w:r w:rsidRPr="00A6039C">
              <w:rPr>
                <w:rFonts w:ascii="Arial" w:hAnsi="Arial" w:cs="Arial"/>
                <w:b/>
                <w:sz w:val="20"/>
                <w:lang w:eastAsia="en-US"/>
              </w:rPr>
              <w:t>Verão</w:t>
            </w:r>
          </w:p>
        </w:tc>
        <w:tc>
          <w:tcPr>
            <w:tcW w:w="1134" w:type="dxa"/>
            <w:tcBorders>
              <w:top w:val="nil"/>
              <w:left w:val="nil"/>
              <w:bottom w:val="single" w:sz="4" w:space="0" w:color="C0C0C0"/>
              <w:right w:val="single" w:sz="4" w:space="0" w:color="C0C0C0"/>
            </w:tcBorders>
            <w:shd w:val="clear" w:color="auto" w:fill="000000"/>
            <w:noWrap/>
            <w:vAlign w:val="center"/>
            <w:hideMark/>
          </w:tcPr>
          <w:p w14:paraId="072D93E7" w14:textId="77777777" w:rsidR="002442F4" w:rsidRPr="00A6039C" w:rsidRDefault="002442F4" w:rsidP="002442F4">
            <w:pPr>
              <w:pStyle w:val="NoSpacing"/>
              <w:rPr>
                <w:rFonts w:ascii="Arial" w:hAnsi="Arial" w:cs="Arial"/>
                <w:b/>
                <w:sz w:val="20"/>
                <w:lang w:eastAsia="en-US"/>
              </w:rPr>
            </w:pPr>
            <w:r w:rsidRPr="00A6039C">
              <w:rPr>
                <w:rFonts w:ascii="Arial" w:hAnsi="Arial" w:cs="Arial"/>
                <w:b/>
                <w:sz w:val="20"/>
                <w:lang w:eastAsia="en-US"/>
              </w:rPr>
              <w:t>Inverno</w:t>
            </w:r>
          </w:p>
        </w:tc>
        <w:tc>
          <w:tcPr>
            <w:tcW w:w="1134" w:type="dxa"/>
            <w:tcBorders>
              <w:top w:val="nil"/>
              <w:left w:val="nil"/>
              <w:bottom w:val="single" w:sz="4" w:space="0" w:color="C0C0C0"/>
              <w:right w:val="single" w:sz="4" w:space="0" w:color="C0C0C0"/>
            </w:tcBorders>
            <w:shd w:val="clear" w:color="auto" w:fill="000000"/>
            <w:noWrap/>
            <w:vAlign w:val="center"/>
            <w:hideMark/>
          </w:tcPr>
          <w:p w14:paraId="7A8FBA0A" w14:textId="77777777" w:rsidR="002442F4" w:rsidRPr="00A6039C" w:rsidRDefault="002442F4" w:rsidP="002442F4">
            <w:pPr>
              <w:pStyle w:val="NoSpacing"/>
              <w:rPr>
                <w:rFonts w:ascii="Arial" w:hAnsi="Arial" w:cs="Arial"/>
                <w:b/>
                <w:sz w:val="20"/>
                <w:lang w:eastAsia="en-US"/>
              </w:rPr>
            </w:pPr>
            <w:r w:rsidRPr="00A6039C">
              <w:rPr>
                <w:rFonts w:ascii="Arial" w:hAnsi="Arial" w:cs="Arial"/>
                <w:b/>
                <w:sz w:val="20"/>
                <w:lang w:eastAsia="en-US"/>
              </w:rPr>
              <w:t>Verão</w:t>
            </w:r>
          </w:p>
        </w:tc>
        <w:tc>
          <w:tcPr>
            <w:tcW w:w="1134" w:type="dxa"/>
            <w:tcBorders>
              <w:top w:val="nil"/>
              <w:left w:val="nil"/>
              <w:bottom w:val="single" w:sz="4" w:space="0" w:color="C0C0C0"/>
              <w:right w:val="single" w:sz="4" w:space="0" w:color="C0C0C0"/>
            </w:tcBorders>
            <w:shd w:val="clear" w:color="auto" w:fill="000000"/>
            <w:noWrap/>
            <w:vAlign w:val="center"/>
            <w:hideMark/>
          </w:tcPr>
          <w:p w14:paraId="76E10984" w14:textId="77777777" w:rsidR="002442F4" w:rsidRPr="00A6039C" w:rsidRDefault="002442F4" w:rsidP="002442F4">
            <w:pPr>
              <w:pStyle w:val="NoSpacing"/>
              <w:rPr>
                <w:rFonts w:ascii="Arial" w:hAnsi="Arial" w:cs="Arial"/>
                <w:b/>
                <w:sz w:val="20"/>
                <w:lang w:eastAsia="en-US"/>
              </w:rPr>
            </w:pPr>
            <w:r w:rsidRPr="00A6039C">
              <w:rPr>
                <w:rFonts w:ascii="Arial" w:hAnsi="Arial" w:cs="Arial"/>
                <w:b/>
                <w:sz w:val="20"/>
                <w:lang w:eastAsia="en-US"/>
              </w:rPr>
              <w:t>Inverno</w:t>
            </w:r>
          </w:p>
        </w:tc>
        <w:tc>
          <w:tcPr>
            <w:tcW w:w="1276" w:type="dxa"/>
            <w:tcBorders>
              <w:top w:val="nil"/>
              <w:left w:val="nil"/>
              <w:bottom w:val="single" w:sz="4" w:space="0" w:color="C0C0C0"/>
              <w:right w:val="single" w:sz="4" w:space="0" w:color="C0C0C0"/>
            </w:tcBorders>
            <w:shd w:val="clear" w:color="auto" w:fill="000000"/>
            <w:noWrap/>
            <w:vAlign w:val="center"/>
            <w:hideMark/>
          </w:tcPr>
          <w:p w14:paraId="3236FEC5" w14:textId="77777777" w:rsidR="002442F4" w:rsidRPr="00A6039C" w:rsidRDefault="002442F4" w:rsidP="002442F4">
            <w:pPr>
              <w:pStyle w:val="NoSpacing"/>
              <w:rPr>
                <w:rFonts w:ascii="Arial" w:hAnsi="Arial" w:cs="Arial"/>
                <w:b/>
                <w:sz w:val="20"/>
                <w:lang w:eastAsia="en-US"/>
              </w:rPr>
            </w:pPr>
            <w:r w:rsidRPr="00A6039C">
              <w:rPr>
                <w:rFonts w:ascii="Arial" w:hAnsi="Arial" w:cs="Arial"/>
                <w:b/>
                <w:sz w:val="20"/>
                <w:lang w:eastAsia="en-US"/>
              </w:rPr>
              <w:t>Verão</w:t>
            </w:r>
          </w:p>
        </w:tc>
        <w:tc>
          <w:tcPr>
            <w:tcW w:w="1134" w:type="dxa"/>
            <w:tcBorders>
              <w:top w:val="nil"/>
              <w:left w:val="nil"/>
              <w:bottom w:val="single" w:sz="4" w:space="0" w:color="C0C0C0"/>
              <w:right w:val="single" w:sz="4" w:space="0" w:color="C0C0C0"/>
            </w:tcBorders>
            <w:shd w:val="clear" w:color="auto" w:fill="000000"/>
            <w:noWrap/>
            <w:vAlign w:val="center"/>
            <w:hideMark/>
          </w:tcPr>
          <w:p w14:paraId="02D8A21D" w14:textId="77777777" w:rsidR="002442F4" w:rsidRPr="00A6039C" w:rsidRDefault="002442F4" w:rsidP="002442F4">
            <w:pPr>
              <w:pStyle w:val="NoSpacing"/>
              <w:rPr>
                <w:rFonts w:ascii="Arial" w:hAnsi="Arial" w:cs="Arial"/>
                <w:b/>
                <w:sz w:val="20"/>
                <w:lang w:eastAsia="en-US"/>
              </w:rPr>
            </w:pPr>
            <w:r w:rsidRPr="00A6039C">
              <w:rPr>
                <w:rFonts w:ascii="Arial" w:hAnsi="Arial" w:cs="Arial"/>
                <w:b/>
                <w:sz w:val="20"/>
                <w:lang w:eastAsia="en-US"/>
              </w:rPr>
              <w:t>Inverno</w:t>
            </w:r>
          </w:p>
        </w:tc>
        <w:tc>
          <w:tcPr>
            <w:tcW w:w="1276" w:type="dxa"/>
            <w:tcBorders>
              <w:top w:val="nil"/>
              <w:left w:val="nil"/>
              <w:bottom w:val="single" w:sz="4" w:space="0" w:color="C0C0C0"/>
              <w:right w:val="single" w:sz="4" w:space="0" w:color="C0C0C0"/>
            </w:tcBorders>
            <w:shd w:val="clear" w:color="auto" w:fill="000000"/>
            <w:noWrap/>
            <w:vAlign w:val="center"/>
            <w:hideMark/>
          </w:tcPr>
          <w:p w14:paraId="4BCFDE25" w14:textId="77777777" w:rsidR="002442F4" w:rsidRPr="00A6039C" w:rsidRDefault="002442F4" w:rsidP="002442F4">
            <w:pPr>
              <w:pStyle w:val="NoSpacing"/>
              <w:rPr>
                <w:rFonts w:ascii="Arial" w:hAnsi="Arial" w:cs="Arial"/>
                <w:b/>
                <w:sz w:val="20"/>
                <w:lang w:eastAsia="en-US"/>
              </w:rPr>
            </w:pPr>
            <w:r w:rsidRPr="00A6039C">
              <w:rPr>
                <w:rFonts w:ascii="Arial" w:hAnsi="Arial" w:cs="Arial"/>
                <w:b/>
                <w:sz w:val="20"/>
                <w:lang w:eastAsia="en-US"/>
              </w:rPr>
              <w:t>Verão</w:t>
            </w:r>
          </w:p>
        </w:tc>
        <w:tc>
          <w:tcPr>
            <w:tcW w:w="1172" w:type="dxa"/>
            <w:tcBorders>
              <w:top w:val="nil"/>
              <w:left w:val="nil"/>
              <w:bottom w:val="single" w:sz="4" w:space="0" w:color="C0C0C0"/>
              <w:right w:val="single" w:sz="4" w:space="0" w:color="C0C0C0"/>
            </w:tcBorders>
            <w:shd w:val="clear" w:color="auto" w:fill="000000"/>
            <w:noWrap/>
            <w:vAlign w:val="center"/>
            <w:hideMark/>
          </w:tcPr>
          <w:p w14:paraId="008A0059" w14:textId="77777777" w:rsidR="002442F4" w:rsidRPr="00A6039C" w:rsidRDefault="002442F4" w:rsidP="002442F4">
            <w:pPr>
              <w:pStyle w:val="NoSpacing"/>
              <w:rPr>
                <w:rFonts w:ascii="Arial" w:hAnsi="Arial" w:cs="Arial"/>
                <w:b/>
                <w:sz w:val="20"/>
                <w:lang w:eastAsia="en-US"/>
              </w:rPr>
            </w:pPr>
            <w:r w:rsidRPr="00A6039C">
              <w:rPr>
                <w:rFonts w:ascii="Arial" w:hAnsi="Arial" w:cs="Arial"/>
                <w:b/>
                <w:sz w:val="20"/>
                <w:lang w:eastAsia="en-US"/>
              </w:rPr>
              <w:t>Inverno</w:t>
            </w:r>
          </w:p>
        </w:tc>
      </w:tr>
      <w:tr w:rsidR="002442F4" w14:paraId="5C0296A2" w14:textId="77777777" w:rsidTr="0090619C">
        <w:trPr>
          <w:trHeight w:val="315"/>
          <w:jc w:val="center"/>
        </w:trPr>
        <w:tc>
          <w:tcPr>
            <w:tcW w:w="744" w:type="dxa"/>
            <w:vMerge/>
            <w:tcBorders>
              <w:top w:val="single" w:sz="8" w:space="0" w:color="auto"/>
              <w:left w:val="single" w:sz="8" w:space="0" w:color="auto"/>
              <w:bottom w:val="single" w:sz="8" w:space="0" w:color="000000"/>
              <w:right w:val="single" w:sz="8" w:space="0" w:color="auto"/>
            </w:tcBorders>
            <w:vAlign w:val="center"/>
            <w:hideMark/>
          </w:tcPr>
          <w:p w14:paraId="1E8DA4AB" w14:textId="77777777" w:rsidR="002442F4" w:rsidRDefault="002442F4" w:rsidP="0090619C">
            <w:pPr>
              <w:rPr>
                <w:rFonts w:ascii="Arial" w:hAnsi="Arial" w:cs="Arial"/>
                <w:color w:val="FFFFFF"/>
                <w:sz w:val="20"/>
                <w:szCs w:val="20"/>
                <w:lang w:eastAsia="en-US"/>
              </w:rPr>
            </w:pPr>
          </w:p>
        </w:tc>
        <w:tc>
          <w:tcPr>
            <w:tcW w:w="3260" w:type="dxa"/>
            <w:tcBorders>
              <w:top w:val="nil"/>
              <w:left w:val="nil"/>
              <w:bottom w:val="single" w:sz="4" w:space="0" w:color="C0C0C0"/>
              <w:right w:val="single" w:sz="4" w:space="0" w:color="C0C0C0"/>
            </w:tcBorders>
            <w:shd w:val="clear" w:color="auto" w:fill="000000"/>
            <w:noWrap/>
            <w:vAlign w:val="center"/>
            <w:hideMark/>
          </w:tcPr>
          <w:p w14:paraId="3AF2FE4D" w14:textId="77777777" w:rsidR="002442F4" w:rsidRPr="00A6039C" w:rsidRDefault="002442F4" w:rsidP="002442F4">
            <w:pPr>
              <w:pStyle w:val="NoSpacing"/>
              <w:rPr>
                <w:rFonts w:ascii="Arial" w:hAnsi="Arial" w:cs="Arial"/>
                <w:b/>
                <w:sz w:val="20"/>
                <w:lang w:eastAsia="en-US"/>
              </w:rPr>
            </w:pPr>
            <w:r w:rsidRPr="00A6039C">
              <w:rPr>
                <w:rFonts w:ascii="Arial" w:hAnsi="Arial" w:cs="Arial"/>
                <w:b/>
                <w:sz w:val="20"/>
                <w:lang w:eastAsia="en-US"/>
              </w:rPr>
              <w:t>Volume Vazado (m</w:t>
            </w:r>
            <w:r w:rsidRPr="00A6039C">
              <w:rPr>
                <w:rFonts w:ascii="Arial" w:hAnsi="Arial" w:cs="Arial"/>
                <w:b/>
                <w:sz w:val="20"/>
                <w:vertAlign w:val="superscript"/>
                <w:lang w:eastAsia="en-US"/>
              </w:rPr>
              <w:t>3</w:t>
            </w:r>
            <w:r w:rsidRPr="00A6039C">
              <w:rPr>
                <w:rFonts w:ascii="Arial" w:hAnsi="Arial" w:cs="Arial"/>
                <w:b/>
                <w:sz w:val="20"/>
                <w:lang w:eastAsia="en-US"/>
              </w:rPr>
              <w:t>)</w:t>
            </w:r>
          </w:p>
        </w:tc>
        <w:tc>
          <w:tcPr>
            <w:tcW w:w="1241" w:type="dxa"/>
            <w:tcBorders>
              <w:top w:val="nil"/>
              <w:left w:val="nil"/>
              <w:bottom w:val="single" w:sz="4" w:space="0" w:color="C0C0C0"/>
              <w:right w:val="single" w:sz="4" w:space="0" w:color="C0C0C0"/>
            </w:tcBorders>
            <w:shd w:val="clear" w:color="auto" w:fill="000000"/>
            <w:vAlign w:val="center"/>
            <w:hideMark/>
          </w:tcPr>
          <w:p w14:paraId="1712A312" w14:textId="77777777" w:rsidR="002442F4" w:rsidRPr="00A6039C" w:rsidRDefault="002442F4" w:rsidP="002442F4">
            <w:pPr>
              <w:pStyle w:val="NoSpacing"/>
              <w:rPr>
                <w:rFonts w:ascii="Arial" w:hAnsi="Arial" w:cs="Arial"/>
                <w:b/>
                <w:sz w:val="20"/>
                <w:lang w:eastAsia="en-US"/>
              </w:rPr>
            </w:pPr>
            <w:r w:rsidRPr="00A6039C">
              <w:rPr>
                <w:rFonts w:ascii="Arial" w:hAnsi="Arial" w:cs="Arial"/>
                <w:b/>
                <w:sz w:val="20"/>
                <w:lang w:eastAsia="en-US"/>
              </w:rPr>
              <w:t>8</w:t>
            </w:r>
          </w:p>
        </w:tc>
        <w:tc>
          <w:tcPr>
            <w:tcW w:w="1134" w:type="dxa"/>
            <w:tcBorders>
              <w:top w:val="nil"/>
              <w:left w:val="nil"/>
              <w:bottom w:val="single" w:sz="4" w:space="0" w:color="C0C0C0"/>
              <w:right w:val="single" w:sz="4" w:space="0" w:color="C0C0C0"/>
            </w:tcBorders>
            <w:shd w:val="clear" w:color="auto" w:fill="000000"/>
            <w:vAlign w:val="center"/>
            <w:hideMark/>
          </w:tcPr>
          <w:p w14:paraId="4106ADE0" w14:textId="77777777" w:rsidR="002442F4" w:rsidRPr="00A6039C" w:rsidRDefault="002442F4" w:rsidP="002442F4">
            <w:pPr>
              <w:pStyle w:val="NoSpacing"/>
              <w:rPr>
                <w:rFonts w:ascii="Arial" w:hAnsi="Arial" w:cs="Arial"/>
                <w:b/>
                <w:sz w:val="20"/>
                <w:lang w:eastAsia="en-US"/>
              </w:rPr>
            </w:pPr>
            <w:r w:rsidRPr="00A6039C">
              <w:rPr>
                <w:rFonts w:ascii="Arial" w:hAnsi="Arial" w:cs="Arial"/>
                <w:b/>
                <w:sz w:val="20"/>
                <w:lang w:eastAsia="en-US"/>
              </w:rPr>
              <w:t>8</w:t>
            </w:r>
          </w:p>
        </w:tc>
        <w:tc>
          <w:tcPr>
            <w:tcW w:w="1134" w:type="dxa"/>
            <w:tcBorders>
              <w:top w:val="nil"/>
              <w:left w:val="nil"/>
              <w:bottom w:val="single" w:sz="4" w:space="0" w:color="C0C0C0"/>
              <w:right w:val="single" w:sz="4" w:space="0" w:color="C0C0C0"/>
            </w:tcBorders>
            <w:shd w:val="clear" w:color="auto" w:fill="000000"/>
            <w:vAlign w:val="center"/>
            <w:hideMark/>
          </w:tcPr>
          <w:p w14:paraId="38493707" w14:textId="77777777" w:rsidR="002442F4" w:rsidRPr="00A6039C" w:rsidRDefault="002442F4" w:rsidP="002442F4">
            <w:pPr>
              <w:pStyle w:val="NoSpacing"/>
              <w:rPr>
                <w:rFonts w:ascii="Arial" w:hAnsi="Arial" w:cs="Arial"/>
                <w:b/>
                <w:sz w:val="20"/>
                <w:lang w:eastAsia="en-US"/>
              </w:rPr>
            </w:pPr>
            <w:r w:rsidRPr="00A6039C">
              <w:rPr>
                <w:rFonts w:ascii="Arial" w:hAnsi="Arial" w:cs="Arial"/>
                <w:b/>
                <w:sz w:val="20"/>
                <w:lang w:eastAsia="en-US"/>
              </w:rPr>
              <w:t>200</w:t>
            </w:r>
          </w:p>
        </w:tc>
        <w:tc>
          <w:tcPr>
            <w:tcW w:w="1134" w:type="dxa"/>
            <w:tcBorders>
              <w:top w:val="nil"/>
              <w:left w:val="nil"/>
              <w:bottom w:val="single" w:sz="4" w:space="0" w:color="C0C0C0"/>
              <w:right w:val="single" w:sz="4" w:space="0" w:color="C0C0C0"/>
            </w:tcBorders>
            <w:shd w:val="clear" w:color="auto" w:fill="000000"/>
            <w:vAlign w:val="center"/>
            <w:hideMark/>
          </w:tcPr>
          <w:p w14:paraId="6BD0DA69" w14:textId="77777777" w:rsidR="002442F4" w:rsidRPr="00A6039C" w:rsidRDefault="002442F4" w:rsidP="002442F4">
            <w:pPr>
              <w:pStyle w:val="NoSpacing"/>
              <w:rPr>
                <w:rFonts w:ascii="Arial" w:hAnsi="Arial" w:cs="Arial"/>
                <w:b/>
                <w:sz w:val="20"/>
                <w:lang w:eastAsia="en-US"/>
              </w:rPr>
            </w:pPr>
            <w:r w:rsidRPr="00A6039C">
              <w:rPr>
                <w:rFonts w:ascii="Arial" w:hAnsi="Arial" w:cs="Arial"/>
                <w:b/>
                <w:sz w:val="20"/>
                <w:lang w:eastAsia="en-US"/>
              </w:rPr>
              <w:t>200</w:t>
            </w:r>
          </w:p>
        </w:tc>
        <w:tc>
          <w:tcPr>
            <w:tcW w:w="1276" w:type="dxa"/>
            <w:tcBorders>
              <w:top w:val="nil"/>
              <w:left w:val="nil"/>
              <w:bottom w:val="single" w:sz="4" w:space="0" w:color="C0C0C0"/>
              <w:right w:val="single" w:sz="4" w:space="0" w:color="C0C0C0"/>
            </w:tcBorders>
            <w:shd w:val="clear" w:color="auto" w:fill="000000"/>
            <w:vAlign w:val="center"/>
            <w:hideMark/>
          </w:tcPr>
          <w:p w14:paraId="4657EA4D" w14:textId="77777777" w:rsidR="002442F4" w:rsidRPr="00A6039C" w:rsidRDefault="002442F4" w:rsidP="002442F4">
            <w:pPr>
              <w:pStyle w:val="NoSpacing"/>
              <w:rPr>
                <w:rFonts w:ascii="Arial" w:hAnsi="Arial" w:cs="Arial"/>
                <w:b/>
                <w:sz w:val="20"/>
                <w:lang w:eastAsia="en-US"/>
              </w:rPr>
            </w:pPr>
            <w:r w:rsidRPr="00A6039C">
              <w:rPr>
                <w:rFonts w:ascii="Arial" w:hAnsi="Arial" w:cs="Arial"/>
                <w:b/>
                <w:sz w:val="20"/>
                <w:lang w:eastAsia="en-US"/>
              </w:rPr>
              <w:t>46,742</w:t>
            </w:r>
          </w:p>
        </w:tc>
        <w:tc>
          <w:tcPr>
            <w:tcW w:w="1134" w:type="dxa"/>
            <w:tcBorders>
              <w:top w:val="nil"/>
              <w:left w:val="nil"/>
              <w:bottom w:val="single" w:sz="4" w:space="0" w:color="C0C0C0"/>
              <w:right w:val="single" w:sz="4" w:space="0" w:color="C0C0C0"/>
            </w:tcBorders>
            <w:shd w:val="clear" w:color="auto" w:fill="000000"/>
            <w:vAlign w:val="center"/>
            <w:hideMark/>
          </w:tcPr>
          <w:p w14:paraId="35C46510" w14:textId="77777777" w:rsidR="002442F4" w:rsidRPr="00A6039C" w:rsidRDefault="002442F4" w:rsidP="002442F4">
            <w:pPr>
              <w:pStyle w:val="NoSpacing"/>
              <w:rPr>
                <w:rFonts w:ascii="Arial" w:hAnsi="Arial" w:cs="Arial"/>
                <w:b/>
                <w:sz w:val="20"/>
                <w:lang w:eastAsia="en-US"/>
              </w:rPr>
            </w:pPr>
            <w:r w:rsidRPr="00A6039C">
              <w:rPr>
                <w:rFonts w:ascii="Arial" w:hAnsi="Arial" w:cs="Arial"/>
                <w:b/>
                <w:sz w:val="20"/>
                <w:lang w:eastAsia="en-US"/>
              </w:rPr>
              <w:t>46,742</w:t>
            </w:r>
          </w:p>
        </w:tc>
        <w:tc>
          <w:tcPr>
            <w:tcW w:w="1276" w:type="dxa"/>
            <w:tcBorders>
              <w:top w:val="nil"/>
              <w:left w:val="nil"/>
              <w:bottom w:val="single" w:sz="4" w:space="0" w:color="C0C0C0"/>
              <w:right w:val="single" w:sz="4" w:space="0" w:color="C0C0C0"/>
            </w:tcBorders>
            <w:shd w:val="clear" w:color="auto" w:fill="000000"/>
            <w:vAlign w:val="center"/>
            <w:hideMark/>
          </w:tcPr>
          <w:p w14:paraId="4A65EF87" w14:textId="77777777" w:rsidR="002442F4" w:rsidRPr="00A6039C" w:rsidRDefault="002442F4" w:rsidP="002442F4">
            <w:pPr>
              <w:pStyle w:val="NoSpacing"/>
              <w:rPr>
                <w:rFonts w:ascii="Arial" w:hAnsi="Arial" w:cs="Arial"/>
                <w:b/>
                <w:sz w:val="20"/>
                <w:lang w:eastAsia="en-US"/>
              </w:rPr>
            </w:pPr>
            <w:r w:rsidRPr="00A6039C">
              <w:rPr>
                <w:rFonts w:ascii="Arial" w:hAnsi="Arial" w:cs="Arial"/>
                <w:b/>
                <w:sz w:val="20"/>
                <w:lang w:eastAsia="en-US"/>
              </w:rPr>
              <w:t>900</w:t>
            </w:r>
          </w:p>
        </w:tc>
        <w:tc>
          <w:tcPr>
            <w:tcW w:w="1172" w:type="dxa"/>
            <w:tcBorders>
              <w:top w:val="nil"/>
              <w:left w:val="nil"/>
              <w:bottom w:val="single" w:sz="4" w:space="0" w:color="C0C0C0"/>
              <w:right w:val="single" w:sz="4" w:space="0" w:color="C0C0C0"/>
            </w:tcBorders>
            <w:shd w:val="clear" w:color="auto" w:fill="000000"/>
            <w:vAlign w:val="center"/>
            <w:hideMark/>
          </w:tcPr>
          <w:p w14:paraId="43A2EA48" w14:textId="77777777" w:rsidR="002442F4" w:rsidRPr="00A6039C" w:rsidRDefault="002442F4" w:rsidP="002442F4">
            <w:pPr>
              <w:pStyle w:val="NoSpacing"/>
              <w:rPr>
                <w:rFonts w:ascii="Arial" w:hAnsi="Arial" w:cs="Arial"/>
                <w:b/>
                <w:sz w:val="20"/>
                <w:lang w:eastAsia="en-US"/>
              </w:rPr>
            </w:pPr>
            <w:r w:rsidRPr="00A6039C">
              <w:rPr>
                <w:rFonts w:ascii="Arial" w:hAnsi="Arial" w:cs="Arial"/>
                <w:b/>
                <w:sz w:val="20"/>
                <w:lang w:eastAsia="en-US"/>
              </w:rPr>
              <w:t>900</w:t>
            </w:r>
          </w:p>
        </w:tc>
      </w:tr>
      <w:tr w:rsidR="002442F4" w14:paraId="583C43F2" w14:textId="77777777" w:rsidTr="0090619C">
        <w:trPr>
          <w:trHeight w:val="540"/>
          <w:jc w:val="center"/>
        </w:trPr>
        <w:tc>
          <w:tcPr>
            <w:tcW w:w="744" w:type="dxa"/>
            <w:vMerge/>
            <w:tcBorders>
              <w:top w:val="single" w:sz="8" w:space="0" w:color="auto"/>
              <w:left w:val="single" w:sz="8" w:space="0" w:color="auto"/>
              <w:bottom w:val="single" w:sz="8" w:space="0" w:color="000000"/>
              <w:right w:val="single" w:sz="8" w:space="0" w:color="auto"/>
            </w:tcBorders>
            <w:vAlign w:val="center"/>
            <w:hideMark/>
          </w:tcPr>
          <w:p w14:paraId="6A59B3D1" w14:textId="77777777" w:rsidR="002442F4" w:rsidRDefault="002442F4" w:rsidP="0090619C">
            <w:pPr>
              <w:rPr>
                <w:rFonts w:ascii="Arial" w:hAnsi="Arial" w:cs="Arial"/>
                <w:color w:val="FFFFFF"/>
                <w:sz w:val="20"/>
                <w:szCs w:val="20"/>
                <w:lang w:eastAsia="en-US"/>
              </w:rPr>
            </w:pPr>
          </w:p>
        </w:tc>
        <w:tc>
          <w:tcPr>
            <w:tcW w:w="3260" w:type="dxa"/>
            <w:tcBorders>
              <w:top w:val="nil"/>
              <w:left w:val="nil"/>
              <w:bottom w:val="single" w:sz="8" w:space="0" w:color="auto"/>
              <w:right w:val="single" w:sz="4" w:space="0" w:color="C0C0C0"/>
            </w:tcBorders>
            <w:shd w:val="clear" w:color="auto" w:fill="000000"/>
            <w:vAlign w:val="center"/>
            <w:hideMark/>
          </w:tcPr>
          <w:p w14:paraId="0E545982" w14:textId="77777777" w:rsidR="002442F4" w:rsidRPr="00A6039C" w:rsidRDefault="002442F4" w:rsidP="002442F4">
            <w:pPr>
              <w:pStyle w:val="NoSpacing"/>
              <w:rPr>
                <w:rFonts w:ascii="Arial" w:hAnsi="Arial" w:cs="Arial"/>
                <w:b/>
                <w:sz w:val="20"/>
                <w:lang w:eastAsia="en-US"/>
              </w:rPr>
            </w:pPr>
            <w:r w:rsidRPr="00A6039C">
              <w:rPr>
                <w:rFonts w:ascii="Arial" w:hAnsi="Arial" w:cs="Arial"/>
                <w:b/>
                <w:sz w:val="20"/>
                <w:lang w:eastAsia="en-US"/>
              </w:rPr>
              <w:t>Frequência de Ocorrência dos Cenários Acidentais</w:t>
            </w:r>
          </w:p>
        </w:tc>
        <w:tc>
          <w:tcPr>
            <w:tcW w:w="1241" w:type="dxa"/>
            <w:tcBorders>
              <w:top w:val="nil"/>
              <w:left w:val="nil"/>
              <w:bottom w:val="single" w:sz="8" w:space="0" w:color="auto"/>
              <w:right w:val="single" w:sz="4" w:space="0" w:color="C0C0C0"/>
            </w:tcBorders>
            <w:shd w:val="clear" w:color="auto" w:fill="000000"/>
            <w:noWrap/>
            <w:vAlign w:val="center"/>
            <w:hideMark/>
          </w:tcPr>
          <w:p w14:paraId="54FA7803" w14:textId="77777777" w:rsidR="002442F4" w:rsidRPr="00A6039C" w:rsidRDefault="002442F4" w:rsidP="002442F4">
            <w:pPr>
              <w:pStyle w:val="NoSpacing"/>
              <w:rPr>
                <w:rFonts w:ascii="Arial" w:hAnsi="Arial" w:cs="Arial"/>
                <w:b/>
                <w:sz w:val="20"/>
                <w:lang w:eastAsia="en-US"/>
              </w:rPr>
            </w:pPr>
            <w:r w:rsidRPr="00A6039C">
              <w:rPr>
                <w:rFonts w:ascii="Arial" w:hAnsi="Arial" w:cs="Arial"/>
                <w:b/>
                <w:sz w:val="20"/>
                <w:lang w:eastAsia="en-US"/>
              </w:rPr>
              <w:t>1,03E-03</w:t>
            </w:r>
          </w:p>
        </w:tc>
        <w:tc>
          <w:tcPr>
            <w:tcW w:w="1134" w:type="dxa"/>
            <w:tcBorders>
              <w:top w:val="nil"/>
              <w:left w:val="nil"/>
              <w:bottom w:val="single" w:sz="8" w:space="0" w:color="auto"/>
              <w:right w:val="single" w:sz="4" w:space="0" w:color="C0C0C0"/>
            </w:tcBorders>
            <w:shd w:val="clear" w:color="auto" w:fill="000000"/>
            <w:noWrap/>
            <w:vAlign w:val="center"/>
            <w:hideMark/>
          </w:tcPr>
          <w:p w14:paraId="27DAF63D" w14:textId="77777777" w:rsidR="002442F4" w:rsidRPr="00A6039C" w:rsidRDefault="002442F4" w:rsidP="002442F4">
            <w:pPr>
              <w:pStyle w:val="NoSpacing"/>
              <w:rPr>
                <w:rFonts w:ascii="Arial" w:hAnsi="Arial" w:cs="Arial"/>
                <w:b/>
                <w:sz w:val="20"/>
                <w:lang w:eastAsia="en-US"/>
              </w:rPr>
            </w:pPr>
            <w:r w:rsidRPr="00A6039C">
              <w:rPr>
                <w:rFonts w:ascii="Arial" w:hAnsi="Arial" w:cs="Arial"/>
                <w:b/>
                <w:sz w:val="20"/>
                <w:lang w:eastAsia="en-US"/>
              </w:rPr>
              <w:t>1,03E-03</w:t>
            </w:r>
          </w:p>
        </w:tc>
        <w:tc>
          <w:tcPr>
            <w:tcW w:w="1134" w:type="dxa"/>
            <w:tcBorders>
              <w:top w:val="nil"/>
              <w:left w:val="nil"/>
              <w:bottom w:val="single" w:sz="8" w:space="0" w:color="auto"/>
              <w:right w:val="single" w:sz="4" w:space="0" w:color="C0C0C0"/>
            </w:tcBorders>
            <w:shd w:val="clear" w:color="auto" w:fill="000000"/>
            <w:noWrap/>
            <w:vAlign w:val="center"/>
            <w:hideMark/>
          </w:tcPr>
          <w:p w14:paraId="16255243" w14:textId="77777777" w:rsidR="002442F4" w:rsidRPr="00A6039C" w:rsidRDefault="002442F4" w:rsidP="002442F4">
            <w:pPr>
              <w:pStyle w:val="NoSpacing"/>
              <w:rPr>
                <w:rFonts w:ascii="Arial" w:hAnsi="Arial" w:cs="Arial"/>
                <w:b/>
                <w:sz w:val="20"/>
                <w:lang w:eastAsia="en-US"/>
              </w:rPr>
            </w:pPr>
            <w:r w:rsidRPr="00A6039C">
              <w:rPr>
                <w:rFonts w:ascii="Arial" w:hAnsi="Arial" w:cs="Arial"/>
                <w:b/>
                <w:sz w:val="20"/>
                <w:lang w:eastAsia="en-US"/>
              </w:rPr>
              <w:t>2,02E-04</w:t>
            </w:r>
          </w:p>
        </w:tc>
        <w:tc>
          <w:tcPr>
            <w:tcW w:w="1134" w:type="dxa"/>
            <w:tcBorders>
              <w:top w:val="nil"/>
              <w:left w:val="nil"/>
              <w:bottom w:val="single" w:sz="8" w:space="0" w:color="auto"/>
              <w:right w:val="single" w:sz="4" w:space="0" w:color="C0C0C0"/>
            </w:tcBorders>
            <w:shd w:val="clear" w:color="auto" w:fill="000000"/>
            <w:noWrap/>
            <w:vAlign w:val="center"/>
            <w:hideMark/>
          </w:tcPr>
          <w:p w14:paraId="30D18E7C" w14:textId="77777777" w:rsidR="002442F4" w:rsidRPr="00A6039C" w:rsidRDefault="002442F4" w:rsidP="002442F4">
            <w:pPr>
              <w:pStyle w:val="NoSpacing"/>
              <w:rPr>
                <w:rFonts w:ascii="Arial" w:hAnsi="Arial" w:cs="Arial"/>
                <w:b/>
                <w:sz w:val="20"/>
                <w:lang w:eastAsia="en-US"/>
              </w:rPr>
            </w:pPr>
            <w:r w:rsidRPr="00A6039C">
              <w:rPr>
                <w:rFonts w:ascii="Arial" w:hAnsi="Arial" w:cs="Arial"/>
                <w:b/>
                <w:sz w:val="20"/>
                <w:lang w:eastAsia="en-US"/>
              </w:rPr>
              <w:t>2,02E-04</w:t>
            </w:r>
          </w:p>
        </w:tc>
        <w:tc>
          <w:tcPr>
            <w:tcW w:w="1276" w:type="dxa"/>
            <w:tcBorders>
              <w:top w:val="nil"/>
              <w:left w:val="nil"/>
              <w:bottom w:val="single" w:sz="8" w:space="0" w:color="auto"/>
              <w:right w:val="single" w:sz="4" w:space="0" w:color="C0C0C0"/>
            </w:tcBorders>
            <w:shd w:val="clear" w:color="auto" w:fill="000000"/>
            <w:noWrap/>
            <w:vAlign w:val="center"/>
            <w:hideMark/>
          </w:tcPr>
          <w:p w14:paraId="72540316" w14:textId="77777777" w:rsidR="002442F4" w:rsidRPr="00A6039C" w:rsidRDefault="002442F4" w:rsidP="002442F4">
            <w:pPr>
              <w:pStyle w:val="NoSpacing"/>
              <w:rPr>
                <w:rFonts w:ascii="Arial" w:hAnsi="Arial" w:cs="Arial"/>
                <w:b/>
                <w:sz w:val="20"/>
                <w:lang w:eastAsia="en-US"/>
              </w:rPr>
            </w:pPr>
            <w:r w:rsidRPr="00A6039C">
              <w:rPr>
                <w:rFonts w:ascii="Arial" w:hAnsi="Arial" w:cs="Arial"/>
                <w:b/>
                <w:sz w:val="20"/>
                <w:lang w:eastAsia="en-US"/>
              </w:rPr>
              <w:t>5,94E-03</w:t>
            </w:r>
          </w:p>
        </w:tc>
        <w:tc>
          <w:tcPr>
            <w:tcW w:w="1134" w:type="dxa"/>
            <w:tcBorders>
              <w:top w:val="nil"/>
              <w:left w:val="nil"/>
              <w:bottom w:val="single" w:sz="8" w:space="0" w:color="auto"/>
              <w:right w:val="single" w:sz="4" w:space="0" w:color="C0C0C0"/>
            </w:tcBorders>
            <w:shd w:val="clear" w:color="auto" w:fill="000000"/>
            <w:noWrap/>
            <w:vAlign w:val="center"/>
            <w:hideMark/>
          </w:tcPr>
          <w:p w14:paraId="1C074D3E" w14:textId="77777777" w:rsidR="002442F4" w:rsidRPr="00A6039C" w:rsidRDefault="002442F4" w:rsidP="002442F4">
            <w:pPr>
              <w:pStyle w:val="NoSpacing"/>
              <w:rPr>
                <w:rFonts w:ascii="Arial" w:hAnsi="Arial" w:cs="Arial"/>
                <w:b/>
                <w:sz w:val="20"/>
                <w:lang w:eastAsia="en-US"/>
              </w:rPr>
            </w:pPr>
            <w:r w:rsidRPr="00A6039C">
              <w:rPr>
                <w:rFonts w:ascii="Arial" w:hAnsi="Arial" w:cs="Arial"/>
                <w:b/>
                <w:sz w:val="20"/>
                <w:lang w:eastAsia="en-US"/>
              </w:rPr>
              <w:t>5,94E-03</w:t>
            </w:r>
          </w:p>
        </w:tc>
        <w:tc>
          <w:tcPr>
            <w:tcW w:w="1276" w:type="dxa"/>
            <w:tcBorders>
              <w:top w:val="nil"/>
              <w:left w:val="nil"/>
              <w:bottom w:val="single" w:sz="8" w:space="0" w:color="auto"/>
              <w:right w:val="single" w:sz="4" w:space="0" w:color="C0C0C0"/>
            </w:tcBorders>
            <w:shd w:val="clear" w:color="auto" w:fill="000000"/>
            <w:noWrap/>
            <w:vAlign w:val="center"/>
            <w:hideMark/>
          </w:tcPr>
          <w:p w14:paraId="5F2B0CE0" w14:textId="77777777" w:rsidR="002442F4" w:rsidRPr="00A6039C" w:rsidRDefault="002442F4" w:rsidP="002442F4">
            <w:pPr>
              <w:pStyle w:val="NoSpacing"/>
              <w:rPr>
                <w:rFonts w:ascii="Arial" w:hAnsi="Arial" w:cs="Arial"/>
                <w:b/>
                <w:sz w:val="20"/>
                <w:lang w:eastAsia="en-US"/>
              </w:rPr>
            </w:pPr>
            <w:r w:rsidRPr="00A6039C">
              <w:rPr>
                <w:rFonts w:ascii="Arial" w:hAnsi="Arial" w:cs="Arial"/>
                <w:b/>
                <w:sz w:val="20"/>
                <w:lang w:eastAsia="en-US"/>
              </w:rPr>
              <w:t>1,00E-03</w:t>
            </w:r>
          </w:p>
        </w:tc>
        <w:tc>
          <w:tcPr>
            <w:tcW w:w="1172" w:type="dxa"/>
            <w:tcBorders>
              <w:top w:val="nil"/>
              <w:left w:val="nil"/>
              <w:bottom w:val="single" w:sz="8" w:space="0" w:color="auto"/>
              <w:right w:val="single" w:sz="4" w:space="0" w:color="C0C0C0"/>
            </w:tcBorders>
            <w:shd w:val="clear" w:color="auto" w:fill="000000"/>
            <w:noWrap/>
            <w:vAlign w:val="center"/>
            <w:hideMark/>
          </w:tcPr>
          <w:p w14:paraId="1199E6E9" w14:textId="77777777" w:rsidR="002442F4" w:rsidRPr="00A6039C" w:rsidRDefault="002442F4" w:rsidP="002442F4">
            <w:pPr>
              <w:pStyle w:val="NoSpacing"/>
              <w:rPr>
                <w:rFonts w:ascii="Arial" w:hAnsi="Arial" w:cs="Arial"/>
                <w:b/>
                <w:sz w:val="20"/>
                <w:lang w:eastAsia="en-US"/>
              </w:rPr>
            </w:pPr>
            <w:r w:rsidRPr="00A6039C">
              <w:rPr>
                <w:rFonts w:ascii="Arial" w:hAnsi="Arial" w:cs="Arial"/>
                <w:b/>
                <w:sz w:val="20"/>
                <w:lang w:eastAsia="en-US"/>
              </w:rPr>
              <w:t>1,00E-03</w:t>
            </w:r>
          </w:p>
        </w:tc>
      </w:tr>
      <w:tr w:rsidR="002442F4" w14:paraId="528ED3E0" w14:textId="77777777" w:rsidTr="002442F4">
        <w:trPr>
          <w:trHeight w:val="222"/>
          <w:jc w:val="center"/>
        </w:trPr>
        <w:tc>
          <w:tcPr>
            <w:tcW w:w="744" w:type="dxa"/>
            <w:tcBorders>
              <w:top w:val="nil"/>
              <w:left w:val="nil"/>
              <w:bottom w:val="single" w:sz="8" w:space="0" w:color="auto"/>
              <w:right w:val="nil"/>
            </w:tcBorders>
            <w:noWrap/>
            <w:textDirection w:val="btLr"/>
            <w:vAlign w:val="center"/>
            <w:hideMark/>
          </w:tcPr>
          <w:p w14:paraId="1B0789CF" w14:textId="77777777" w:rsidR="002442F4" w:rsidRDefault="002442F4" w:rsidP="0090619C">
            <w:pPr>
              <w:jc w:val="center"/>
              <w:rPr>
                <w:rFonts w:ascii="Arial" w:hAnsi="Arial" w:cs="Arial"/>
                <w:color w:val="000000"/>
                <w:sz w:val="20"/>
                <w:szCs w:val="20"/>
                <w:lang w:eastAsia="en-US"/>
              </w:rPr>
            </w:pPr>
            <w:r>
              <w:rPr>
                <w:rFonts w:ascii="Arial" w:hAnsi="Arial" w:cs="Arial"/>
                <w:color w:val="000000"/>
                <w:sz w:val="20"/>
                <w:szCs w:val="20"/>
                <w:lang w:eastAsia="en-US"/>
              </w:rPr>
              <w:t> </w:t>
            </w:r>
          </w:p>
        </w:tc>
        <w:tc>
          <w:tcPr>
            <w:tcW w:w="3260" w:type="dxa"/>
            <w:tcBorders>
              <w:top w:val="nil"/>
              <w:left w:val="nil"/>
              <w:bottom w:val="single" w:sz="8" w:space="0" w:color="auto"/>
              <w:right w:val="nil"/>
            </w:tcBorders>
            <w:vAlign w:val="center"/>
            <w:hideMark/>
          </w:tcPr>
          <w:p w14:paraId="0B3E9D73" w14:textId="77777777" w:rsidR="002442F4" w:rsidRDefault="002442F4" w:rsidP="0090619C">
            <w:pPr>
              <w:rPr>
                <w:rFonts w:ascii="Arial" w:hAnsi="Arial" w:cs="Arial"/>
                <w:b/>
                <w:bCs/>
                <w:sz w:val="20"/>
                <w:szCs w:val="20"/>
                <w:lang w:eastAsia="en-US"/>
              </w:rPr>
            </w:pPr>
            <w:r>
              <w:rPr>
                <w:rFonts w:ascii="Arial" w:hAnsi="Arial" w:cs="Arial"/>
                <w:b/>
                <w:bCs/>
                <w:sz w:val="20"/>
                <w:szCs w:val="20"/>
                <w:lang w:eastAsia="en-US"/>
              </w:rPr>
              <w:t> </w:t>
            </w:r>
          </w:p>
        </w:tc>
        <w:tc>
          <w:tcPr>
            <w:tcW w:w="1241" w:type="dxa"/>
            <w:tcBorders>
              <w:top w:val="single" w:sz="8" w:space="0" w:color="auto"/>
              <w:left w:val="nil"/>
              <w:bottom w:val="single" w:sz="8" w:space="0" w:color="auto"/>
              <w:right w:val="nil"/>
            </w:tcBorders>
            <w:noWrap/>
            <w:vAlign w:val="center"/>
            <w:hideMark/>
          </w:tcPr>
          <w:p w14:paraId="7C2AF0AF" w14:textId="77777777" w:rsidR="002442F4" w:rsidRDefault="002442F4" w:rsidP="0090619C">
            <w:pPr>
              <w:jc w:val="center"/>
              <w:rPr>
                <w:rFonts w:ascii="Arial" w:hAnsi="Arial" w:cs="Arial"/>
                <w:sz w:val="20"/>
                <w:szCs w:val="20"/>
                <w:lang w:eastAsia="en-US"/>
              </w:rPr>
            </w:pPr>
            <w:r>
              <w:rPr>
                <w:rFonts w:ascii="Arial" w:hAnsi="Arial" w:cs="Arial"/>
                <w:sz w:val="20"/>
                <w:szCs w:val="20"/>
                <w:lang w:eastAsia="en-US"/>
              </w:rPr>
              <w:t> </w:t>
            </w:r>
          </w:p>
        </w:tc>
        <w:tc>
          <w:tcPr>
            <w:tcW w:w="1134" w:type="dxa"/>
            <w:tcBorders>
              <w:top w:val="single" w:sz="8" w:space="0" w:color="auto"/>
              <w:left w:val="nil"/>
              <w:bottom w:val="single" w:sz="8" w:space="0" w:color="auto"/>
              <w:right w:val="nil"/>
            </w:tcBorders>
            <w:noWrap/>
            <w:vAlign w:val="center"/>
            <w:hideMark/>
          </w:tcPr>
          <w:p w14:paraId="1660545A" w14:textId="77777777" w:rsidR="002442F4" w:rsidRDefault="002442F4" w:rsidP="0090619C">
            <w:pPr>
              <w:jc w:val="center"/>
              <w:rPr>
                <w:rFonts w:ascii="Arial" w:hAnsi="Arial" w:cs="Arial"/>
                <w:sz w:val="20"/>
                <w:szCs w:val="20"/>
                <w:lang w:eastAsia="en-US"/>
              </w:rPr>
            </w:pPr>
            <w:r>
              <w:rPr>
                <w:rFonts w:ascii="Arial" w:hAnsi="Arial" w:cs="Arial"/>
                <w:sz w:val="20"/>
                <w:szCs w:val="20"/>
                <w:lang w:eastAsia="en-US"/>
              </w:rPr>
              <w:t> </w:t>
            </w:r>
          </w:p>
        </w:tc>
        <w:tc>
          <w:tcPr>
            <w:tcW w:w="1134" w:type="dxa"/>
            <w:tcBorders>
              <w:top w:val="single" w:sz="8" w:space="0" w:color="auto"/>
              <w:left w:val="nil"/>
              <w:bottom w:val="single" w:sz="8" w:space="0" w:color="auto"/>
              <w:right w:val="nil"/>
            </w:tcBorders>
            <w:noWrap/>
            <w:vAlign w:val="center"/>
            <w:hideMark/>
          </w:tcPr>
          <w:p w14:paraId="0890AE08" w14:textId="77777777" w:rsidR="002442F4" w:rsidRDefault="002442F4" w:rsidP="0090619C">
            <w:pPr>
              <w:jc w:val="center"/>
              <w:rPr>
                <w:rFonts w:ascii="Arial" w:hAnsi="Arial" w:cs="Arial"/>
                <w:sz w:val="20"/>
                <w:szCs w:val="20"/>
                <w:lang w:eastAsia="en-US"/>
              </w:rPr>
            </w:pPr>
            <w:r>
              <w:rPr>
                <w:rFonts w:ascii="Arial" w:hAnsi="Arial" w:cs="Arial"/>
                <w:sz w:val="20"/>
                <w:szCs w:val="20"/>
                <w:lang w:eastAsia="en-US"/>
              </w:rPr>
              <w:t> </w:t>
            </w:r>
          </w:p>
        </w:tc>
        <w:tc>
          <w:tcPr>
            <w:tcW w:w="1134" w:type="dxa"/>
            <w:tcBorders>
              <w:top w:val="single" w:sz="8" w:space="0" w:color="auto"/>
              <w:left w:val="nil"/>
              <w:bottom w:val="single" w:sz="8" w:space="0" w:color="auto"/>
              <w:right w:val="nil"/>
            </w:tcBorders>
            <w:noWrap/>
            <w:vAlign w:val="center"/>
            <w:hideMark/>
          </w:tcPr>
          <w:p w14:paraId="31711843" w14:textId="77777777" w:rsidR="002442F4" w:rsidRDefault="002442F4" w:rsidP="0090619C">
            <w:pPr>
              <w:jc w:val="center"/>
              <w:rPr>
                <w:rFonts w:ascii="Arial" w:hAnsi="Arial" w:cs="Arial"/>
                <w:sz w:val="20"/>
                <w:szCs w:val="20"/>
                <w:lang w:eastAsia="en-US"/>
              </w:rPr>
            </w:pPr>
            <w:r>
              <w:rPr>
                <w:rFonts w:ascii="Arial" w:hAnsi="Arial" w:cs="Arial"/>
                <w:sz w:val="20"/>
                <w:szCs w:val="20"/>
                <w:lang w:eastAsia="en-US"/>
              </w:rPr>
              <w:t> </w:t>
            </w:r>
          </w:p>
        </w:tc>
        <w:tc>
          <w:tcPr>
            <w:tcW w:w="1276" w:type="dxa"/>
            <w:tcBorders>
              <w:top w:val="single" w:sz="8" w:space="0" w:color="auto"/>
              <w:left w:val="nil"/>
              <w:bottom w:val="single" w:sz="8" w:space="0" w:color="auto"/>
              <w:right w:val="nil"/>
            </w:tcBorders>
            <w:noWrap/>
            <w:vAlign w:val="center"/>
            <w:hideMark/>
          </w:tcPr>
          <w:p w14:paraId="5ABC9463" w14:textId="77777777" w:rsidR="002442F4" w:rsidRDefault="002442F4" w:rsidP="0090619C">
            <w:pPr>
              <w:jc w:val="center"/>
              <w:rPr>
                <w:rFonts w:ascii="Arial" w:hAnsi="Arial" w:cs="Arial"/>
                <w:sz w:val="20"/>
                <w:szCs w:val="20"/>
                <w:lang w:eastAsia="en-US"/>
              </w:rPr>
            </w:pPr>
            <w:r>
              <w:rPr>
                <w:rFonts w:ascii="Arial" w:hAnsi="Arial" w:cs="Arial"/>
                <w:sz w:val="20"/>
                <w:szCs w:val="20"/>
                <w:lang w:eastAsia="en-US"/>
              </w:rPr>
              <w:t> </w:t>
            </w:r>
          </w:p>
        </w:tc>
        <w:tc>
          <w:tcPr>
            <w:tcW w:w="1134" w:type="dxa"/>
            <w:tcBorders>
              <w:top w:val="single" w:sz="8" w:space="0" w:color="auto"/>
              <w:left w:val="nil"/>
              <w:bottom w:val="single" w:sz="8" w:space="0" w:color="auto"/>
              <w:right w:val="nil"/>
            </w:tcBorders>
            <w:noWrap/>
            <w:vAlign w:val="center"/>
            <w:hideMark/>
          </w:tcPr>
          <w:p w14:paraId="0F956FD6" w14:textId="77777777" w:rsidR="002442F4" w:rsidRDefault="002442F4" w:rsidP="0090619C">
            <w:pPr>
              <w:jc w:val="center"/>
              <w:rPr>
                <w:rFonts w:ascii="Arial" w:hAnsi="Arial" w:cs="Arial"/>
                <w:sz w:val="20"/>
                <w:szCs w:val="20"/>
                <w:lang w:eastAsia="en-US"/>
              </w:rPr>
            </w:pPr>
            <w:r>
              <w:rPr>
                <w:rFonts w:ascii="Arial" w:hAnsi="Arial" w:cs="Arial"/>
                <w:sz w:val="20"/>
                <w:szCs w:val="20"/>
                <w:lang w:eastAsia="en-US"/>
              </w:rPr>
              <w:t> </w:t>
            </w:r>
          </w:p>
        </w:tc>
        <w:tc>
          <w:tcPr>
            <w:tcW w:w="1276" w:type="dxa"/>
            <w:tcBorders>
              <w:top w:val="single" w:sz="8" w:space="0" w:color="auto"/>
              <w:left w:val="nil"/>
              <w:bottom w:val="single" w:sz="8" w:space="0" w:color="auto"/>
              <w:right w:val="nil"/>
            </w:tcBorders>
            <w:noWrap/>
            <w:vAlign w:val="center"/>
            <w:hideMark/>
          </w:tcPr>
          <w:p w14:paraId="72F01E5C" w14:textId="77777777" w:rsidR="002442F4" w:rsidRDefault="002442F4" w:rsidP="0090619C">
            <w:pPr>
              <w:jc w:val="center"/>
              <w:rPr>
                <w:rFonts w:ascii="Arial" w:hAnsi="Arial" w:cs="Arial"/>
                <w:sz w:val="20"/>
                <w:szCs w:val="20"/>
                <w:lang w:eastAsia="en-US"/>
              </w:rPr>
            </w:pPr>
            <w:r>
              <w:rPr>
                <w:rFonts w:ascii="Arial" w:hAnsi="Arial" w:cs="Arial"/>
                <w:sz w:val="20"/>
                <w:szCs w:val="20"/>
                <w:lang w:eastAsia="en-US"/>
              </w:rPr>
              <w:t> </w:t>
            </w:r>
          </w:p>
        </w:tc>
        <w:tc>
          <w:tcPr>
            <w:tcW w:w="1172" w:type="dxa"/>
            <w:tcBorders>
              <w:top w:val="single" w:sz="8" w:space="0" w:color="auto"/>
              <w:left w:val="nil"/>
              <w:bottom w:val="single" w:sz="8" w:space="0" w:color="auto"/>
              <w:right w:val="nil"/>
            </w:tcBorders>
            <w:noWrap/>
            <w:vAlign w:val="center"/>
            <w:hideMark/>
          </w:tcPr>
          <w:p w14:paraId="00C9A36A" w14:textId="77777777" w:rsidR="002442F4" w:rsidRDefault="002442F4" w:rsidP="0090619C">
            <w:pPr>
              <w:jc w:val="center"/>
              <w:rPr>
                <w:rFonts w:ascii="Arial" w:hAnsi="Arial" w:cs="Arial"/>
                <w:sz w:val="20"/>
                <w:szCs w:val="20"/>
                <w:lang w:eastAsia="en-US"/>
              </w:rPr>
            </w:pPr>
            <w:r>
              <w:rPr>
                <w:rFonts w:ascii="Arial" w:hAnsi="Arial" w:cs="Arial"/>
                <w:sz w:val="20"/>
                <w:szCs w:val="20"/>
                <w:lang w:eastAsia="en-US"/>
              </w:rPr>
              <w:t> </w:t>
            </w:r>
          </w:p>
        </w:tc>
      </w:tr>
      <w:tr w:rsidR="002442F4" w14:paraId="5140D338" w14:textId="77777777" w:rsidTr="002442F4">
        <w:trPr>
          <w:trHeight w:val="300"/>
          <w:jc w:val="center"/>
        </w:trPr>
        <w:tc>
          <w:tcPr>
            <w:tcW w:w="744" w:type="dxa"/>
            <w:vMerge w:val="restart"/>
            <w:tcBorders>
              <w:top w:val="nil"/>
              <w:left w:val="single" w:sz="8" w:space="0" w:color="auto"/>
              <w:bottom w:val="single" w:sz="8" w:space="0" w:color="000000"/>
              <w:right w:val="single" w:sz="8" w:space="0" w:color="auto"/>
            </w:tcBorders>
            <w:textDirection w:val="btLr"/>
            <w:vAlign w:val="center"/>
            <w:hideMark/>
          </w:tcPr>
          <w:p w14:paraId="4C632552" w14:textId="77777777" w:rsidR="002442F4" w:rsidRDefault="002442F4" w:rsidP="0090619C">
            <w:pPr>
              <w:jc w:val="center"/>
              <w:rPr>
                <w:rFonts w:ascii="Arial" w:hAnsi="Arial" w:cs="Arial"/>
                <w:b/>
                <w:bCs/>
                <w:sz w:val="20"/>
                <w:szCs w:val="20"/>
                <w:lang w:eastAsia="en-US"/>
              </w:rPr>
            </w:pPr>
            <w:r>
              <w:rPr>
                <w:rFonts w:ascii="Arial" w:hAnsi="Arial" w:cs="Arial"/>
                <w:b/>
                <w:bCs/>
                <w:sz w:val="20"/>
                <w:szCs w:val="20"/>
                <w:lang w:eastAsia="en-US"/>
              </w:rPr>
              <w:t>Relação Tempo de Recuperação /Tempo de Ocorrência (%)</w:t>
            </w:r>
          </w:p>
        </w:tc>
        <w:tc>
          <w:tcPr>
            <w:tcW w:w="3260" w:type="dxa"/>
            <w:tcBorders>
              <w:top w:val="single" w:sz="4" w:space="0" w:color="C0C0C0"/>
              <w:left w:val="nil"/>
              <w:bottom w:val="single" w:sz="4" w:space="0" w:color="C0C0C0"/>
              <w:right w:val="single" w:sz="4" w:space="0" w:color="C0C0C0"/>
            </w:tcBorders>
            <w:vAlign w:val="center"/>
            <w:hideMark/>
          </w:tcPr>
          <w:p w14:paraId="129BA424" w14:textId="77777777" w:rsidR="002442F4" w:rsidRPr="00E74617" w:rsidRDefault="002442F4" w:rsidP="002442F4">
            <w:pPr>
              <w:pStyle w:val="NoSpacing"/>
              <w:rPr>
                <w:rFonts w:ascii="Arial" w:hAnsi="Arial" w:cs="Arial"/>
                <w:sz w:val="20"/>
                <w:szCs w:val="20"/>
                <w:highlight w:val="lightGray"/>
              </w:rPr>
            </w:pPr>
            <w:r w:rsidRPr="00E74617">
              <w:rPr>
                <w:rFonts w:ascii="Arial" w:hAnsi="Arial" w:cs="Arial"/>
                <w:sz w:val="20"/>
                <w:szCs w:val="20"/>
                <w:highlight w:val="lightGray"/>
              </w:rPr>
              <w:t>Recursos Pesqueiros Oceânicos</w:t>
            </w:r>
          </w:p>
        </w:tc>
        <w:tc>
          <w:tcPr>
            <w:tcW w:w="1241" w:type="dxa"/>
            <w:tcBorders>
              <w:top w:val="single" w:sz="4" w:space="0" w:color="C0C0C0"/>
              <w:left w:val="nil"/>
              <w:bottom w:val="single" w:sz="4" w:space="0" w:color="C0C0C0"/>
              <w:right w:val="single" w:sz="4" w:space="0" w:color="C0C0C0"/>
            </w:tcBorders>
            <w:noWrap/>
            <w:vAlign w:val="center"/>
          </w:tcPr>
          <w:p w14:paraId="77F4BB63" w14:textId="77777777" w:rsidR="002442F4" w:rsidRPr="00E74617" w:rsidRDefault="002442F4" w:rsidP="002442F4">
            <w:pPr>
              <w:pStyle w:val="NoSpacing"/>
              <w:rPr>
                <w:rFonts w:ascii="Arial" w:hAnsi="Arial" w:cs="Arial"/>
                <w:sz w:val="20"/>
                <w:szCs w:val="20"/>
                <w:highlight w:val="lightGray"/>
              </w:rPr>
            </w:pPr>
            <w:r w:rsidRPr="00E74617">
              <w:rPr>
                <w:rFonts w:ascii="Arial" w:hAnsi="Arial" w:cs="Arial"/>
                <w:sz w:val="20"/>
                <w:szCs w:val="20"/>
                <w:highlight w:val="lightGray"/>
              </w:rPr>
              <w:t>0,2353</w:t>
            </w:r>
          </w:p>
        </w:tc>
        <w:tc>
          <w:tcPr>
            <w:tcW w:w="1134" w:type="dxa"/>
            <w:tcBorders>
              <w:top w:val="single" w:sz="4" w:space="0" w:color="C0C0C0"/>
              <w:left w:val="nil"/>
              <w:bottom w:val="single" w:sz="4" w:space="0" w:color="C0C0C0"/>
              <w:right w:val="single" w:sz="4" w:space="0" w:color="C0C0C0"/>
            </w:tcBorders>
            <w:noWrap/>
            <w:vAlign w:val="center"/>
          </w:tcPr>
          <w:p w14:paraId="02C5BBA8" w14:textId="77777777" w:rsidR="002442F4" w:rsidRPr="00E74617" w:rsidRDefault="002442F4" w:rsidP="002442F4">
            <w:pPr>
              <w:pStyle w:val="NoSpacing"/>
              <w:rPr>
                <w:rFonts w:ascii="Arial" w:hAnsi="Arial" w:cs="Arial"/>
                <w:sz w:val="20"/>
                <w:szCs w:val="20"/>
                <w:highlight w:val="lightGray"/>
              </w:rPr>
            </w:pPr>
            <w:r w:rsidRPr="00E74617">
              <w:rPr>
                <w:rFonts w:ascii="Arial" w:hAnsi="Arial" w:cs="Arial"/>
                <w:sz w:val="20"/>
                <w:szCs w:val="20"/>
                <w:highlight w:val="lightGray"/>
              </w:rPr>
              <w:t>0,0807</w:t>
            </w:r>
          </w:p>
        </w:tc>
        <w:tc>
          <w:tcPr>
            <w:tcW w:w="1134" w:type="dxa"/>
            <w:tcBorders>
              <w:top w:val="single" w:sz="4" w:space="0" w:color="C0C0C0"/>
              <w:left w:val="nil"/>
              <w:bottom w:val="single" w:sz="4" w:space="0" w:color="C0C0C0"/>
              <w:right w:val="single" w:sz="4" w:space="0" w:color="C0C0C0"/>
            </w:tcBorders>
            <w:noWrap/>
            <w:vAlign w:val="center"/>
          </w:tcPr>
          <w:p w14:paraId="76BCC4B7" w14:textId="77777777" w:rsidR="002442F4" w:rsidRPr="00E74617" w:rsidRDefault="002442F4" w:rsidP="002442F4">
            <w:pPr>
              <w:pStyle w:val="NoSpacing"/>
              <w:rPr>
                <w:rFonts w:ascii="Arial" w:hAnsi="Arial" w:cs="Arial"/>
                <w:sz w:val="20"/>
                <w:szCs w:val="20"/>
                <w:highlight w:val="lightGray"/>
              </w:rPr>
            </w:pPr>
            <w:r w:rsidRPr="00E74617">
              <w:rPr>
                <w:rFonts w:ascii="Arial" w:hAnsi="Arial" w:cs="Arial"/>
                <w:sz w:val="20"/>
                <w:szCs w:val="20"/>
                <w:highlight w:val="lightGray"/>
              </w:rPr>
              <w:t>0,0604</w:t>
            </w:r>
          </w:p>
        </w:tc>
        <w:tc>
          <w:tcPr>
            <w:tcW w:w="1134" w:type="dxa"/>
            <w:tcBorders>
              <w:top w:val="single" w:sz="4" w:space="0" w:color="C0C0C0"/>
              <w:left w:val="nil"/>
              <w:bottom w:val="single" w:sz="4" w:space="0" w:color="C0C0C0"/>
              <w:right w:val="single" w:sz="4" w:space="0" w:color="C0C0C0"/>
            </w:tcBorders>
            <w:noWrap/>
            <w:vAlign w:val="center"/>
          </w:tcPr>
          <w:p w14:paraId="42D39286" w14:textId="77777777" w:rsidR="002442F4" w:rsidRPr="00E74617" w:rsidRDefault="002442F4" w:rsidP="002442F4">
            <w:pPr>
              <w:pStyle w:val="NoSpacing"/>
              <w:rPr>
                <w:rFonts w:ascii="Arial" w:hAnsi="Arial" w:cs="Arial"/>
                <w:sz w:val="20"/>
                <w:szCs w:val="20"/>
                <w:highlight w:val="lightGray"/>
              </w:rPr>
            </w:pPr>
            <w:r w:rsidRPr="00E74617">
              <w:rPr>
                <w:rFonts w:ascii="Arial" w:hAnsi="Arial" w:cs="Arial"/>
                <w:sz w:val="20"/>
                <w:szCs w:val="20"/>
                <w:highlight w:val="lightGray"/>
              </w:rPr>
              <w:t>0,0104</w:t>
            </w:r>
          </w:p>
        </w:tc>
        <w:tc>
          <w:tcPr>
            <w:tcW w:w="1276" w:type="dxa"/>
            <w:tcBorders>
              <w:top w:val="single" w:sz="4" w:space="0" w:color="C0C0C0"/>
              <w:left w:val="nil"/>
              <w:bottom w:val="single" w:sz="4" w:space="0" w:color="C0C0C0"/>
              <w:right w:val="single" w:sz="4" w:space="0" w:color="C0C0C0"/>
            </w:tcBorders>
            <w:noWrap/>
            <w:vAlign w:val="center"/>
          </w:tcPr>
          <w:p w14:paraId="49A8FAC4" w14:textId="77777777" w:rsidR="002442F4" w:rsidRPr="00E74617" w:rsidRDefault="002442F4" w:rsidP="002442F4">
            <w:pPr>
              <w:pStyle w:val="NoSpacing"/>
              <w:rPr>
                <w:rFonts w:ascii="Arial" w:hAnsi="Arial" w:cs="Arial"/>
                <w:sz w:val="20"/>
                <w:szCs w:val="20"/>
                <w:highlight w:val="lightGray"/>
              </w:rPr>
            </w:pPr>
            <w:r w:rsidRPr="00E74617">
              <w:rPr>
                <w:rFonts w:ascii="Arial" w:hAnsi="Arial" w:cs="Arial"/>
                <w:sz w:val="20"/>
                <w:szCs w:val="20"/>
                <w:highlight w:val="lightGray"/>
              </w:rPr>
              <w:t>0,3611</w:t>
            </w:r>
          </w:p>
        </w:tc>
        <w:tc>
          <w:tcPr>
            <w:tcW w:w="1134" w:type="dxa"/>
            <w:tcBorders>
              <w:top w:val="single" w:sz="4" w:space="0" w:color="C0C0C0"/>
              <w:left w:val="nil"/>
              <w:bottom w:val="single" w:sz="4" w:space="0" w:color="C0C0C0"/>
              <w:right w:val="single" w:sz="4" w:space="0" w:color="C0C0C0"/>
            </w:tcBorders>
            <w:noWrap/>
            <w:vAlign w:val="center"/>
          </w:tcPr>
          <w:p w14:paraId="72A9141B" w14:textId="77777777" w:rsidR="002442F4" w:rsidRPr="00E74617" w:rsidRDefault="002442F4" w:rsidP="002442F4">
            <w:pPr>
              <w:pStyle w:val="NoSpacing"/>
              <w:rPr>
                <w:rFonts w:ascii="Arial" w:hAnsi="Arial" w:cs="Arial"/>
                <w:sz w:val="20"/>
                <w:szCs w:val="20"/>
                <w:highlight w:val="lightGray"/>
              </w:rPr>
            </w:pPr>
            <w:r w:rsidRPr="00E74617">
              <w:rPr>
                <w:rFonts w:ascii="Arial" w:hAnsi="Arial" w:cs="Arial"/>
                <w:sz w:val="20"/>
                <w:szCs w:val="20"/>
                <w:highlight w:val="lightGray"/>
              </w:rPr>
              <w:t>2,8334</w:t>
            </w:r>
          </w:p>
        </w:tc>
        <w:tc>
          <w:tcPr>
            <w:tcW w:w="1276" w:type="dxa"/>
            <w:tcBorders>
              <w:top w:val="single" w:sz="4" w:space="0" w:color="C0C0C0"/>
              <w:left w:val="nil"/>
              <w:bottom w:val="single" w:sz="4" w:space="0" w:color="C0C0C0"/>
              <w:right w:val="single" w:sz="4" w:space="0" w:color="C0C0C0"/>
            </w:tcBorders>
            <w:noWrap/>
            <w:vAlign w:val="center"/>
          </w:tcPr>
          <w:p w14:paraId="5B754705" w14:textId="77777777" w:rsidR="002442F4" w:rsidRPr="00E74617" w:rsidRDefault="002442F4" w:rsidP="002442F4">
            <w:pPr>
              <w:pStyle w:val="NoSpacing"/>
              <w:rPr>
                <w:rFonts w:ascii="Arial" w:hAnsi="Arial" w:cs="Arial"/>
                <w:sz w:val="20"/>
                <w:szCs w:val="20"/>
                <w:highlight w:val="lightGray"/>
              </w:rPr>
            </w:pPr>
            <w:r w:rsidRPr="00E74617">
              <w:rPr>
                <w:rFonts w:ascii="Arial" w:hAnsi="Arial" w:cs="Arial"/>
                <w:sz w:val="20"/>
                <w:szCs w:val="20"/>
                <w:highlight w:val="lightGray"/>
              </w:rPr>
              <w:t>0,0099</w:t>
            </w:r>
          </w:p>
        </w:tc>
        <w:tc>
          <w:tcPr>
            <w:tcW w:w="1172" w:type="dxa"/>
            <w:tcBorders>
              <w:top w:val="single" w:sz="4" w:space="0" w:color="C0C0C0"/>
              <w:left w:val="nil"/>
              <w:bottom w:val="single" w:sz="4" w:space="0" w:color="C0C0C0"/>
              <w:right w:val="single" w:sz="8" w:space="0" w:color="auto"/>
            </w:tcBorders>
            <w:noWrap/>
            <w:vAlign w:val="center"/>
          </w:tcPr>
          <w:p w14:paraId="3D32645B" w14:textId="77777777" w:rsidR="002442F4" w:rsidRPr="00E74617" w:rsidRDefault="002442F4" w:rsidP="002442F4">
            <w:pPr>
              <w:pStyle w:val="NoSpacing"/>
              <w:rPr>
                <w:rFonts w:ascii="Arial" w:hAnsi="Arial" w:cs="Arial"/>
                <w:sz w:val="20"/>
                <w:szCs w:val="20"/>
                <w:highlight w:val="lightGray"/>
              </w:rPr>
            </w:pPr>
            <w:r w:rsidRPr="00E74617">
              <w:rPr>
                <w:rFonts w:ascii="Arial" w:hAnsi="Arial" w:cs="Arial"/>
                <w:sz w:val="20"/>
                <w:szCs w:val="20"/>
                <w:highlight w:val="lightGray"/>
              </w:rPr>
              <w:t>0,0111</w:t>
            </w:r>
          </w:p>
        </w:tc>
      </w:tr>
      <w:tr w:rsidR="002442F4" w14:paraId="6834B30C" w14:textId="77777777" w:rsidTr="002442F4">
        <w:trPr>
          <w:trHeight w:val="86"/>
          <w:jc w:val="center"/>
        </w:trPr>
        <w:tc>
          <w:tcPr>
            <w:tcW w:w="744" w:type="dxa"/>
            <w:vMerge/>
            <w:tcBorders>
              <w:top w:val="nil"/>
              <w:left w:val="single" w:sz="8" w:space="0" w:color="auto"/>
              <w:bottom w:val="single" w:sz="8" w:space="0" w:color="000000"/>
              <w:right w:val="single" w:sz="8" w:space="0" w:color="auto"/>
            </w:tcBorders>
            <w:vAlign w:val="center"/>
            <w:hideMark/>
          </w:tcPr>
          <w:p w14:paraId="3EF3F538" w14:textId="77777777" w:rsidR="002442F4" w:rsidRDefault="002442F4" w:rsidP="0090619C">
            <w:pPr>
              <w:rPr>
                <w:rFonts w:ascii="Arial" w:hAnsi="Arial" w:cs="Arial"/>
                <w:b/>
                <w:bCs/>
                <w:sz w:val="20"/>
                <w:szCs w:val="20"/>
                <w:lang w:eastAsia="en-US"/>
              </w:rPr>
            </w:pPr>
          </w:p>
        </w:tc>
        <w:tc>
          <w:tcPr>
            <w:tcW w:w="3260" w:type="dxa"/>
            <w:tcBorders>
              <w:top w:val="nil"/>
              <w:left w:val="nil"/>
              <w:bottom w:val="single" w:sz="4" w:space="0" w:color="C0C0C0"/>
              <w:right w:val="single" w:sz="4" w:space="0" w:color="C0C0C0"/>
            </w:tcBorders>
            <w:vAlign w:val="center"/>
            <w:hideMark/>
          </w:tcPr>
          <w:p w14:paraId="30133212" w14:textId="77777777" w:rsidR="002442F4" w:rsidRPr="00E74617" w:rsidRDefault="002442F4" w:rsidP="002442F4">
            <w:pPr>
              <w:pStyle w:val="NoSpacing"/>
              <w:rPr>
                <w:rFonts w:ascii="Arial" w:hAnsi="Arial" w:cs="Arial"/>
                <w:sz w:val="20"/>
                <w:szCs w:val="20"/>
                <w:highlight w:val="lightGray"/>
              </w:rPr>
            </w:pPr>
            <w:r w:rsidRPr="00E74617">
              <w:rPr>
                <w:rFonts w:ascii="Arial" w:hAnsi="Arial" w:cs="Arial"/>
                <w:sz w:val="20"/>
                <w:szCs w:val="20"/>
                <w:highlight w:val="lightGray"/>
              </w:rPr>
              <w:t>Recursos Pesqueiros Costeiros</w:t>
            </w:r>
          </w:p>
        </w:tc>
        <w:tc>
          <w:tcPr>
            <w:tcW w:w="1241" w:type="dxa"/>
            <w:tcBorders>
              <w:top w:val="nil"/>
              <w:left w:val="nil"/>
              <w:bottom w:val="single" w:sz="4" w:space="0" w:color="C0C0C0"/>
              <w:right w:val="single" w:sz="4" w:space="0" w:color="C0C0C0"/>
            </w:tcBorders>
            <w:noWrap/>
            <w:vAlign w:val="center"/>
          </w:tcPr>
          <w:p w14:paraId="6B74B660" w14:textId="77777777" w:rsidR="002442F4" w:rsidRPr="00E74617" w:rsidRDefault="002442F4" w:rsidP="002442F4">
            <w:pPr>
              <w:pStyle w:val="NoSpacing"/>
              <w:rPr>
                <w:rFonts w:ascii="Arial" w:hAnsi="Arial" w:cs="Arial"/>
                <w:sz w:val="20"/>
                <w:szCs w:val="20"/>
                <w:highlight w:val="lightGray"/>
              </w:rPr>
            </w:pPr>
            <w:r w:rsidRPr="00E74617">
              <w:rPr>
                <w:rFonts w:ascii="Arial" w:hAnsi="Arial" w:cs="Arial"/>
                <w:sz w:val="20"/>
                <w:szCs w:val="20"/>
                <w:highlight w:val="lightGray"/>
              </w:rPr>
              <w:t>NA</w:t>
            </w:r>
          </w:p>
        </w:tc>
        <w:tc>
          <w:tcPr>
            <w:tcW w:w="1134" w:type="dxa"/>
            <w:tcBorders>
              <w:top w:val="nil"/>
              <w:left w:val="nil"/>
              <w:bottom w:val="single" w:sz="4" w:space="0" w:color="C0C0C0"/>
              <w:right w:val="single" w:sz="4" w:space="0" w:color="C0C0C0"/>
            </w:tcBorders>
            <w:noWrap/>
            <w:vAlign w:val="center"/>
          </w:tcPr>
          <w:p w14:paraId="778578E8" w14:textId="77777777" w:rsidR="002442F4" w:rsidRPr="00E74617" w:rsidRDefault="002442F4" w:rsidP="002442F4">
            <w:pPr>
              <w:pStyle w:val="NoSpacing"/>
              <w:rPr>
                <w:rFonts w:ascii="Arial" w:hAnsi="Arial" w:cs="Arial"/>
                <w:sz w:val="20"/>
                <w:szCs w:val="20"/>
                <w:highlight w:val="lightGray"/>
              </w:rPr>
            </w:pPr>
            <w:r w:rsidRPr="00E74617">
              <w:rPr>
                <w:rFonts w:ascii="Arial" w:hAnsi="Arial" w:cs="Arial"/>
                <w:sz w:val="20"/>
                <w:szCs w:val="20"/>
                <w:highlight w:val="lightGray"/>
              </w:rPr>
              <w:t>0,0103</w:t>
            </w:r>
          </w:p>
        </w:tc>
        <w:tc>
          <w:tcPr>
            <w:tcW w:w="1134" w:type="dxa"/>
            <w:tcBorders>
              <w:top w:val="nil"/>
              <w:left w:val="nil"/>
              <w:bottom w:val="single" w:sz="4" w:space="0" w:color="C0C0C0"/>
              <w:right w:val="single" w:sz="4" w:space="0" w:color="C0C0C0"/>
            </w:tcBorders>
            <w:noWrap/>
            <w:vAlign w:val="center"/>
          </w:tcPr>
          <w:p w14:paraId="567C5C2F" w14:textId="77777777" w:rsidR="002442F4" w:rsidRPr="00E74617" w:rsidRDefault="002442F4" w:rsidP="002442F4">
            <w:pPr>
              <w:pStyle w:val="NoSpacing"/>
              <w:rPr>
                <w:rFonts w:ascii="Arial" w:hAnsi="Arial" w:cs="Arial"/>
                <w:sz w:val="20"/>
                <w:szCs w:val="20"/>
                <w:highlight w:val="lightGray"/>
              </w:rPr>
            </w:pPr>
            <w:r w:rsidRPr="00E74617">
              <w:rPr>
                <w:rFonts w:ascii="Arial" w:hAnsi="Arial" w:cs="Arial"/>
                <w:sz w:val="20"/>
                <w:szCs w:val="20"/>
                <w:highlight w:val="lightGray"/>
              </w:rPr>
              <w:t>NA</w:t>
            </w:r>
          </w:p>
        </w:tc>
        <w:tc>
          <w:tcPr>
            <w:tcW w:w="1134" w:type="dxa"/>
            <w:tcBorders>
              <w:top w:val="nil"/>
              <w:left w:val="nil"/>
              <w:bottom w:val="single" w:sz="4" w:space="0" w:color="C0C0C0"/>
              <w:right w:val="single" w:sz="4" w:space="0" w:color="C0C0C0"/>
            </w:tcBorders>
            <w:noWrap/>
            <w:vAlign w:val="center"/>
          </w:tcPr>
          <w:p w14:paraId="7BE9534F" w14:textId="77777777" w:rsidR="002442F4" w:rsidRPr="00E74617" w:rsidRDefault="002442F4" w:rsidP="002442F4">
            <w:pPr>
              <w:pStyle w:val="NoSpacing"/>
              <w:rPr>
                <w:rFonts w:ascii="Arial" w:hAnsi="Arial" w:cs="Arial"/>
                <w:sz w:val="20"/>
                <w:szCs w:val="20"/>
                <w:highlight w:val="lightGray"/>
              </w:rPr>
            </w:pPr>
            <w:r w:rsidRPr="00E74617">
              <w:rPr>
                <w:rFonts w:ascii="Arial" w:hAnsi="Arial" w:cs="Arial"/>
                <w:sz w:val="20"/>
                <w:szCs w:val="20"/>
                <w:highlight w:val="lightGray"/>
              </w:rPr>
              <w:t>0,0035</w:t>
            </w:r>
          </w:p>
        </w:tc>
        <w:tc>
          <w:tcPr>
            <w:tcW w:w="1276" w:type="dxa"/>
            <w:tcBorders>
              <w:top w:val="nil"/>
              <w:left w:val="nil"/>
              <w:bottom w:val="single" w:sz="4" w:space="0" w:color="C0C0C0"/>
              <w:right w:val="single" w:sz="4" w:space="0" w:color="C0C0C0"/>
            </w:tcBorders>
            <w:noWrap/>
            <w:vAlign w:val="center"/>
          </w:tcPr>
          <w:p w14:paraId="412DEE8B" w14:textId="77777777" w:rsidR="002442F4" w:rsidRPr="00E74617" w:rsidRDefault="002442F4" w:rsidP="002442F4">
            <w:pPr>
              <w:pStyle w:val="NoSpacing"/>
              <w:rPr>
                <w:rFonts w:ascii="Arial" w:hAnsi="Arial" w:cs="Arial"/>
                <w:sz w:val="20"/>
                <w:szCs w:val="20"/>
                <w:highlight w:val="lightGray"/>
              </w:rPr>
            </w:pPr>
            <w:r w:rsidRPr="00E74617">
              <w:rPr>
                <w:rFonts w:ascii="Arial" w:hAnsi="Arial" w:cs="Arial"/>
                <w:sz w:val="20"/>
                <w:szCs w:val="20"/>
                <w:highlight w:val="lightGray"/>
              </w:rPr>
              <w:t>0,0592</w:t>
            </w:r>
          </w:p>
        </w:tc>
        <w:tc>
          <w:tcPr>
            <w:tcW w:w="1134" w:type="dxa"/>
            <w:tcBorders>
              <w:top w:val="nil"/>
              <w:left w:val="nil"/>
              <w:bottom w:val="single" w:sz="4" w:space="0" w:color="C0C0C0"/>
              <w:right w:val="single" w:sz="4" w:space="0" w:color="C0C0C0"/>
            </w:tcBorders>
            <w:noWrap/>
            <w:vAlign w:val="center"/>
          </w:tcPr>
          <w:p w14:paraId="1A251341" w14:textId="77777777" w:rsidR="002442F4" w:rsidRPr="00E74617" w:rsidRDefault="002442F4" w:rsidP="002442F4">
            <w:pPr>
              <w:pStyle w:val="NoSpacing"/>
              <w:rPr>
                <w:rFonts w:ascii="Arial" w:hAnsi="Arial" w:cs="Arial"/>
                <w:sz w:val="20"/>
                <w:szCs w:val="20"/>
                <w:highlight w:val="lightGray"/>
              </w:rPr>
            </w:pPr>
            <w:r w:rsidRPr="00E74617">
              <w:rPr>
                <w:rFonts w:ascii="Arial" w:hAnsi="Arial" w:cs="Arial"/>
                <w:sz w:val="20"/>
                <w:szCs w:val="20"/>
                <w:highlight w:val="lightGray"/>
              </w:rPr>
              <w:t>0,1811</w:t>
            </w:r>
          </w:p>
        </w:tc>
        <w:tc>
          <w:tcPr>
            <w:tcW w:w="1276" w:type="dxa"/>
            <w:tcBorders>
              <w:top w:val="nil"/>
              <w:left w:val="nil"/>
              <w:bottom w:val="single" w:sz="4" w:space="0" w:color="C0C0C0"/>
              <w:right w:val="single" w:sz="4" w:space="0" w:color="C0C0C0"/>
            </w:tcBorders>
            <w:noWrap/>
            <w:vAlign w:val="center"/>
          </w:tcPr>
          <w:p w14:paraId="1B606667" w14:textId="77777777" w:rsidR="002442F4" w:rsidRPr="00E74617" w:rsidRDefault="002442F4" w:rsidP="002442F4">
            <w:pPr>
              <w:pStyle w:val="NoSpacing"/>
              <w:rPr>
                <w:rFonts w:ascii="Arial" w:hAnsi="Arial" w:cs="Arial"/>
                <w:sz w:val="20"/>
                <w:szCs w:val="20"/>
                <w:highlight w:val="lightGray"/>
              </w:rPr>
            </w:pPr>
            <w:r w:rsidRPr="00E74617">
              <w:rPr>
                <w:rFonts w:ascii="Arial" w:hAnsi="Arial" w:cs="Arial"/>
                <w:sz w:val="20"/>
                <w:szCs w:val="20"/>
                <w:highlight w:val="lightGray"/>
              </w:rPr>
              <w:t>0,2172</w:t>
            </w:r>
          </w:p>
        </w:tc>
        <w:tc>
          <w:tcPr>
            <w:tcW w:w="1172" w:type="dxa"/>
            <w:tcBorders>
              <w:top w:val="nil"/>
              <w:left w:val="nil"/>
              <w:bottom w:val="nil"/>
              <w:right w:val="single" w:sz="8" w:space="0" w:color="auto"/>
            </w:tcBorders>
            <w:noWrap/>
            <w:vAlign w:val="center"/>
          </w:tcPr>
          <w:p w14:paraId="5C454353" w14:textId="77777777" w:rsidR="002442F4" w:rsidRPr="00E74617" w:rsidRDefault="002442F4" w:rsidP="002442F4">
            <w:pPr>
              <w:pStyle w:val="NoSpacing"/>
              <w:rPr>
                <w:rFonts w:ascii="Arial" w:hAnsi="Arial" w:cs="Arial"/>
                <w:sz w:val="20"/>
                <w:szCs w:val="20"/>
                <w:highlight w:val="lightGray"/>
              </w:rPr>
            </w:pPr>
            <w:r w:rsidRPr="00E74617">
              <w:rPr>
                <w:rFonts w:ascii="Arial" w:hAnsi="Arial" w:cs="Arial"/>
                <w:sz w:val="20"/>
                <w:szCs w:val="20"/>
                <w:highlight w:val="lightGray"/>
              </w:rPr>
              <w:t>0,1623</w:t>
            </w:r>
          </w:p>
        </w:tc>
      </w:tr>
      <w:tr w:rsidR="002442F4" w14:paraId="3E2ADF86" w14:textId="77777777" w:rsidTr="0090619C">
        <w:trPr>
          <w:trHeight w:val="415"/>
          <w:jc w:val="center"/>
        </w:trPr>
        <w:tc>
          <w:tcPr>
            <w:tcW w:w="744" w:type="dxa"/>
            <w:vMerge/>
            <w:tcBorders>
              <w:top w:val="nil"/>
              <w:left w:val="single" w:sz="8" w:space="0" w:color="auto"/>
              <w:bottom w:val="single" w:sz="8" w:space="0" w:color="000000"/>
              <w:right w:val="single" w:sz="8" w:space="0" w:color="auto"/>
            </w:tcBorders>
            <w:vAlign w:val="center"/>
            <w:hideMark/>
          </w:tcPr>
          <w:p w14:paraId="48C5C2C7" w14:textId="77777777" w:rsidR="002442F4" w:rsidRDefault="002442F4" w:rsidP="0090619C">
            <w:pPr>
              <w:rPr>
                <w:rFonts w:ascii="Arial" w:hAnsi="Arial" w:cs="Arial"/>
                <w:b/>
                <w:bCs/>
                <w:sz w:val="20"/>
                <w:szCs w:val="20"/>
                <w:lang w:eastAsia="en-US"/>
              </w:rPr>
            </w:pPr>
          </w:p>
        </w:tc>
        <w:tc>
          <w:tcPr>
            <w:tcW w:w="3260" w:type="dxa"/>
            <w:tcBorders>
              <w:top w:val="nil"/>
              <w:left w:val="nil"/>
              <w:bottom w:val="nil"/>
              <w:right w:val="single" w:sz="4" w:space="0" w:color="C0C0C0"/>
            </w:tcBorders>
            <w:vAlign w:val="center"/>
            <w:hideMark/>
          </w:tcPr>
          <w:p w14:paraId="65CE29F4" w14:textId="77777777" w:rsidR="002442F4" w:rsidRPr="00E74617" w:rsidRDefault="002442F4" w:rsidP="002442F4">
            <w:pPr>
              <w:pStyle w:val="NoSpacing"/>
              <w:rPr>
                <w:rFonts w:ascii="Arial" w:hAnsi="Arial" w:cs="Arial"/>
                <w:sz w:val="20"/>
                <w:szCs w:val="20"/>
              </w:rPr>
            </w:pPr>
            <w:r w:rsidRPr="00E74617">
              <w:rPr>
                <w:rFonts w:ascii="Arial" w:hAnsi="Arial" w:cs="Arial"/>
                <w:sz w:val="20"/>
                <w:szCs w:val="20"/>
              </w:rPr>
              <w:t>Mamíferos marinhos - Cetáceos</w:t>
            </w:r>
          </w:p>
        </w:tc>
        <w:tc>
          <w:tcPr>
            <w:tcW w:w="1241" w:type="dxa"/>
            <w:tcBorders>
              <w:top w:val="nil"/>
              <w:left w:val="single" w:sz="4" w:space="0" w:color="C0C0C0"/>
              <w:bottom w:val="single" w:sz="4" w:space="0" w:color="C0C0C0"/>
              <w:right w:val="single" w:sz="4" w:space="0" w:color="C0C0C0"/>
            </w:tcBorders>
            <w:noWrap/>
            <w:vAlign w:val="center"/>
          </w:tcPr>
          <w:p w14:paraId="312C516E" w14:textId="77777777" w:rsidR="002442F4" w:rsidRPr="00E74617" w:rsidRDefault="002442F4" w:rsidP="002442F4">
            <w:pPr>
              <w:pStyle w:val="NoSpacing"/>
              <w:rPr>
                <w:rFonts w:ascii="Arial" w:hAnsi="Arial" w:cs="Arial"/>
                <w:sz w:val="20"/>
                <w:szCs w:val="20"/>
              </w:rPr>
            </w:pPr>
            <w:r w:rsidRPr="00E74617">
              <w:rPr>
                <w:rFonts w:ascii="Arial" w:hAnsi="Arial" w:cs="Arial"/>
                <w:sz w:val="20"/>
                <w:szCs w:val="20"/>
              </w:rPr>
              <w:t>0,0783</w:t>
            </w:r>
          </w:p>
        </w:tc>
        <w:tc>
          <w:tcPr>
            <w:tcW w:w="1134" w:type="dxa"/>
            <w:tcBorders>
              <w:top w:val="nil"/>
              <w:left w:val="single" w:sz="4" w:space="0" w:color="C0C0C0"/>
              <w:bottom w:val="single" w:sz="4" w:space="0" w:color="C0C0C0"/>
              <w:right w:val="single" w:sz="4" w:space="0" w:color="C0C0C0"/>
            </w:tcBorders>
            <w:noWrap/>
            <w:vAlign w:val="center"/>
          </w:tcPr>
          <w:p w14:paraId="0C3CAFFF" w14:textId="77777777" w:rsidR="002442F4" w:rsidRPr="00E74617" w:rsidRDefault="002442F4" w:rsidP="002442F4">
            <w:pPr>
              <w:pStyle w:val="NoSpacing"/>
              <w:rPr>
                <w:rFonts w:ascii="Arial" w:hAnsi="Arial" w:cs="Arial"/>
                <w:sz w:val="20"/>
                <w:szCs w:val="20"/>
              </w:rPr>
            </w:pPr>
            <w:r w:rsidRPr="00E74617">
              <w:rPr>
                <w:rFonts w:ascii="Arial" w:hAnsi="Arial" w:cs="Arial"/>
                <w:sz w:val="20"/>
                <w:szCs w:val="20"/>
              </w:rPr>
              <w:t>0,0268</w:t>
            </w:r>
          </w:p>
        </w:tc>
        <w:tc>
          <w:tcPr>
            <w:tcW w:w="1134" w:type="dxa"/>
            <w:tcBorders>
              <w:top w:val="nil"/>
              <w:left w:val="single" w:sz="4" w:space="0" w:color="C0C0C0"/>
              <w:bottom w:val="single" w:sz="4" w:space="0" w:color="C0C0C0"/>
              <w:right w:val="single" w:sz="4" w:space="0" w:color="C0C0C0"/>
            </w:tcBorders>
            <w:noWrap/>
            <w:vAlign w:val="center"/>
          </w:tcPr>
          <w:p w14:paraId="0F38849C" w14:textId="77777777" w:rsidR="002442F4" w:rsidRPr="00E74617" w:rsidRDefault="002442F4" w:rsidP="002442F4">
            <w:pPr>
              <w:pStyle w:val="NoSpacing"/>
              <w:rPr>
                <w:rFonts w:ascii="Arial" w:hAnsi="Arial" w:cs="Arial"/>
                <w:sz w:val="20"/>
                <w:szCs w:val="20"/>
              </w:rPr>
            </w:pPr>
            <w:r w:rsidRPr="00E74617">
              <w:rPr>
                <w:rFonts w:ascii="Arial" w:hAnsi="Arial" w:cs="Arial"/>
                <w:sz w:val="20"/>
                <w:szCs w:val="20"/>
              </w:rPr>
              <w:t>0,0201</w:t>
            </w:r>
          </w:p>
        </w:tc>
        <w:tc>
          <w:tcPr>
            <w:tcW w:w="1134" w:type="dxa"/>
            <w:tcBorders>
              <w:top w:val="nil"/>
              <w:left w:val="single" w:sz="4" w:space="0" w:color="C0C0C0"/>
              <w:bottom w:val="single" w:sz="4" w:space="0" w:color="C0C0C0"/>
              <w:right w:val="single" w:sz="4" w:space="0" w:color="C0C0C0"/>
            </w:tcBorders>
            <w:noWrap/>
            <w:vAlign w:val="center"/>
          </w:tcPr>
          <w:p w14:paraId="06440647" w14:textId="77777777" w:rsidR="002442F4" w:rsidRPr="00E74617" w:rsidRDefault="002442F4" w:rsidP="002442F4">
            <w:pPr>
              <w:pStyle w:val="NoSpacing"/>
              <w:rPr>
                <w:rFonts w:ascii="Arial" w:hAnsi="Arial" w:cs="Arial"/>
                <w:sz w:val="20"/>
                <w:szCs w:val="20"/>
              </w:rPr>
            </w:pPr>
            <w:r w:rsidRPr="00E74617">
              <w:rPr>
                <w:rFonts w:ascii="Arial" w:hAnsi="Arial" w:cs="Arial"/>
                <w:sz w:val="20"/>
                <w:szCs w:val="20"/>
              </w:rPr>
              <w:t>0,0035</w:t>
            </w:r>
          </w:p>
        </w:tc>
        <w:tc>
          <w:tcPr>
            <w:tcW w:w="1276" w:type="dxa"/>
            <w:tcBorders>
              <w:top w:val="nil"/>
              <w:left w:val="single" w:sz="4" w:space="0" w:color="C0C0C0"/>
              <w:bottom w:val="single" w:sz="4" w:space="0" w:color="C0C0C0"/>
              <w:right w:val="single" w:sz="4" w:space="0" w:color="C0C0C0"/>
            </w:tcBorders>
            <w:noWrap/>
            <w:vAlign w:val="center"/>
          </w:tcPr>
          <w:p w14:paraId="7AB18EB5" w14:textId="77777777" w:rsidR="002442F4" w:rsidRPr="00E74617" w:rsidRDefault="002442F4" w:rsidP="002442F4">
            <w:pPr>
              <w:pStyle w:val="NoSpacing"/>
              <w:rPr>
                <w:rFonts w:ascii="Arial" w:hAnsi="Arial" w:cs="Arial"/>
                <w:sz w:val="20"/>
                <w:szCs w:val="20"/>
              </w:rPr>
            </w:pPr>
            <w:r w:rsidRPr="00E74617">
              <w:rPr>
                <w:rFonts w:ascii="Arial" w:hAnsi="Arial" w:cs="Arial"/>
                <w:sz w:val="20"/>
                <w:szCs w:val="20"/>
              </w:rPr>
              <w:t>0,1204</w:t>
            </w:r>
          </w:p>
        </w:tc>
        <w:tc>
          <w:tcPr>
            <w:tcW w:w="1134" w:type="dxa"/>
            <w:tcBorders>
              <w:top w:val="nil"/>
              <w:left w:val="single" w:sz="4" w:space="0" w:color="C0C0C0"/>
              <w:bottom w:val="single" w:sz="4" w:space="0" w:color="C0C0C0"/>
              <w:right w:val="single" w:sz="4" w:space="0" w:color="C0C0C0"/>
            </w:tcBorders>
            <w:noWrap/>
            <w:vAlign w:val="center"/>
          </w:tcPr>
          <w:p w14:paraId="08BCA972" w14:textId="77777777" w:rsidR="002442F4" w:rsidRPr="00E74617" w:rsidRDefault="002442F4" w:rsidP="002442F4">
            <w:pPr>
              <w:pStyle w:val="NoSpacing"/>
              <w:rPr>
                <w:rFonts w:ascii="Arial" w:hAnsi="Arial" w:cs="Arial"/>
                <w:sz w:val="20"/>
                <w:szCs w:val="20"/>
              </w:rPr>
            </w:pPr>
            <w:r w:rsidRPr="00E74617">
              <w:rPr>
                <w:rFonts w:ascii="Arial" w:hAnsi="Arial" w:cs="Arial"/>
                <w:sz w:val="20"/>
                <w:szCs w:val="20"/>
              </w:rPr>
              <w:t>0,9397</w:t>
            </w:r>
          </w:p>
        </w:tc>
        <w:tc>
          <w:tcPr>
            <w:tcW w:w="1276" w:type="dxa"/>
            <w:tcBorders>
              <w:top w:val="nil"/>
              <w:left w:val="single" w:sz="4" w:space="0" w:color="C0C0C0"/>
              <w:bottom w:val="single" w:sz="4" w:space="0" w:color="C0C0C0"/>
              <w:right w:val="single" w:sz="4" w:space="0" w:color="C0C0C0"/>
            </w:tcBorders>
            <w:noWrap/>
            <w:vAlign w:val="center"/>
          </w:tcPr>
          <w:p w14:paraId="48BD3F46" w14:textId="77777777" w:rsidR="002442F4" w:rsidRPr="00E74617" w:rsidRDefault="002442F4" w:rsidP="002442F4">
            <w:pPr>
              <w:pStyle w:val="NoSpacing"/>
              <w:rPr>
                <w:rFonts w:ascii="Arial" w:hAnsi="Arial" w:cs="Arial"/>
                <w:sz w:val="20"/>
                <w:szCs w:val="20"/>
              </w:rPr>
            </w:pPr>
            <w:r w:rsidRPr="00E74617">
              <w:rPr>
                <w:rFonts w:ascii="Arial" w:hAnsi="Arial" w:cs="Arial"/>
                <w:sz w:val="20"/>
                <w:szCs w:val="20"/>
              </w:rPr>
              <w:t>0,0723</w:t>
            </w:r>
          </w:p>
        </w:tc>
        <w:tc>
          <w:tcPr>
            <w:tcW w:w="1172" w:type="dxa"/>
            <w:tcBorders>
              <w:top w:val="single" w:sz="4" w:space="0" w:color="C0C0C0"/>
              <w:left w:val="single" w:sz="4" w:space="0" w:color="C0C0C0"/>
              <w:bottom w:val="single" w:sz="4" w:space="0" w:color="C0C0C0"/>
              <w:right w:val="single" w:sz="8" w:space="0" w:color="auto"/>
            </w:tcBorders>
            <w:noWrap/>
            <w:vAlign w:val="center"/>
          </w:tcPr>
          <w:p w14:paraId="1F313780" w14:textId="77777777" w:rsidR="002442F4" w:rsidRPr="00E74617" w:rsidRDefault="002442F4" w:rsidP="002442F4">
            <w:pPr>
              <w:pStyle w:val="NoSpacing"/>
              <w:rPr>
                <w:rFonts w:ascii="Arial" w:hAnsi="Arial" w:cs="Arial"/>
                <w:sz w:val="20"/>
                <w:szCs w:val="20"/>
              </w:rPr>
            </w:pPr>
            <w:r w:rsidRPr="00E74617">
              <w:rPr>
                <w:rFonts w:ascii="Arial" w:hAnsi="Arial" w:cs="Arial"/>
                <w:sz w:val="20"/>
                <w:szCs w:val="20"/>
              </w:rPr>
              <w:t>0,0498</w:t>
            </w:r>
          </w:p>
        </w:tc>
      </w:tr>
      <w:tr w:rsidR="002442F4" w14:paraId="1A1D9EAE" w14:textId="77777777" w:rsidTr="0090619C">
        <w:trPr>
          <w:trHeight w:val="279"/>
          <w:jc w:val="center"/>
        </w:trPr>
        <w:tc>
          <w:tcPr>
            <w:tcW w:w="744" w:type="dxa"/>
            <w:vMerge/>
            <w:tcBorders>
              <w:top w:val="nil"/>
              <w:left w:val="single" w:sz="8" w:space="0" w:color="auto"/>
              <w:bottom w:val="single" w:sz="8" w:space="0" w:color="000000"/>
              <w:right w:val="single" w:sz="8" w:space="0" w:color="auto"/>
            </w:tcBorders>
            <w:vAlign w:val="center"/>
            <w:hideMark/>
          </w:tcPr>
          <w:p w14:paraId="0DCDF019" w14:textId="77777777" w:rsidR="002442F4" w:rsidRDefault="002442F4" w:rsidP="0090619C">
            <w:pPr>
              <w:rPr>
                <w:rFonts w:ascii="Arial" w:hAnsi="Arial" w:cs="Arial"/>
                <w:b/>
                <w:bCs/>
                <w:sz w:val="20"/>
                <w:szCs w:val="20"/>
                <w:lang w:eastAsia="en-US"/>
              </w:rPr>
            </w:pPr>
          </w:p>
        </w:tc>
        <w:tc>
          <w:tcPr>
            <w:tcW w:w="3260" w:type="dxa"/>
            <w:tcBorders>
              <w:top w:val="single" w:sz="4" w:space="0" w:color="BFBFBF"/>
              <w:left w:val="nil"/>
              <w:bottom w:val="single" w:sz="4" w:space="0" w:color="BFBFBF"/>
              <w:right w:val="single" w:sz="4" w:space="0" w:color="BFBFBF"/>
            </w:tcBorders>
            <w:vAlign w:val="center"/>
            <w:hideMark/>
          </w:tcPr>
          <w:p w14:paraId="3080AF72" w14:textId="77777777" w:rsidR="002442F4" w:rsidRPr="00E74617" w:rsidRDefault="002442F4" w:rsidP="002442F4">
            <w:pPr>
              <w:pStyle w:val="NoSpacing"/>
              <w:rPr>
                <w:rFonts w:ascii="Arial" w:hAnsi="Arial" w:cs="Arial"/>
                <w:sz w:val="20"/>
                <w:szCs w:val="20"/>
              </w:rPr>
            </w:pPr>
            <w:r w:rsidRPr="00E74617">
              <w:rPr>
                <w:rFonts w:ascii="Arial" w:hAnsi="Arial" w:cs="Arial"/>
                <w:sz w:val="20"/>
                <w:szCs w:val="20"/>
              </w:rPr>
              <w:t>Boto-cinza e Boto-vermelho</w:t>
            </w:r>
          </w:p>
        </w:tc>
        <w:tc>
          <w:tcPr>
            <w:tcW w:w="1241" w:type="dxa"/>
            <w:tcBorders>
              <w:top w:val="nil"/>
              <w:left w:val="single" w:sz="4" w:space="0" w:color="C0C0C0"/>
              <w:bottom w:val="single" w:sz="4" w:space="0" w:color="C0C0C0"/>
              <w:right w:val="single" w:sz="4" w:space="0" w:color="C0C0C0"/>
            </w:tcBorders>
            <w:vAlign w:val="center"/>
          </w:tcPr>
          <w:p w14:paraId="53D78360" w14:textId="77777777" w:rsidR="002442F4" w:rsidRPr="00E74617" w:rsidRDefault="002442F4" w:rsidP="002442F4">
            <w:pPr>
              <w:pStyle w:val="NoSpacing"/>
              <w:rPr>
                <w:rFonts w:ascii="Arial" w:hAnsi="Arial" w:cs="Arial"/>
                <w:sz w:val="20"/>
                <w:szCs w:val="20"/>
              </w:rPr>
            </w:pPr>
            <w:r w:rsidRPr="00E74617">
              <w:rPr>
                <w:rFonts w:ascii="Arial" w:hAnsi="Arial" w:cs="Arial"/>
                <w:sz w:val="20"/>
                <w:szCs w:val="20"/>
              </w:rPr>
              <w:t>NA</w:t>
            </w:r>
          </w:p>
        </w:tc>
        <w:tc>
          <w:tcPr>
            <w:tcW w:w="1134" w:type="dxa"/>
            <w:tcBorders>
              <w:top w:val="nil"/>
              <w:left w:val="single" w:sz="4" w:space="0" w:color="C0C0C0"/>
              <w:bottom w:val="single" w:sz="4" w:space="0" w:color="C0C0C0"/>
              <w:right w:val="single" w:sz="4" w:space="0" w:color="C0C0C0"/>
            </w:tcBorders>
            <w:vAlign w:val="center"/>
          </w:tcPr>
          <w:p w14:paraId="0DD7E759" w14:textId="77777777" w:rsidR="002442F4" w:rsidRPr="00E74617" w:rsidRDefault="002442F4" w:rsidP="002442F4">
            <w:pPr>
              <w:pStyle w:val="NoSpacing"/>
              <w:rPr>
                <w:rFonts w:ascii="Arial" w:hAnsi="Arial" w:cs="Arial"/>
                <w:sz w:val="20"/>
                <w:szCs w:val="20"/>
              </w:rPr>
            </w:pPr>
            <w:r w:rsidRPr="00E74617">
              <w:rPr>
                <w:rFonts w:ascii="Arial" w:hAnsi="Arial" w:cs="Arial"/>
                <w:sz w:val="20"/>
                <w:szCs w:val="20"/>
              </w:rPr>
              <w:t>NA</w:t>
            </w:r>
          </w:p>
        </w:tc>
        <w:tc>
          <w:tcPr>
            <w:tcW w:w="1134" w:type="dxa"/>
            <w:tcBorders>
              <w:top w:val="nil"/>
              <w:left w:val="single" w:sz="4" w:space="0" w:color="C0C0C0"/>
              <w:bottom w:val="single" w:sz="4" w:space="0" w:color="C0C0C0"/>
              <w:right w:val="single" w:sz="4" w:space="0" w:color="C0C0C0"/>
            </w:tcBorders>
            <w:vAlign w:val="center"/>
          </w:tcPr>
          <w:p w14:paraId="2ED30345" w14:textId="77777777" w:rsidR="002442F4" w:rsidRPr="00E74617" w:rsidRDefault="002442F4" w:rsidP="002442F4">
            <w:pPr>
              <w:pStyle w:val="NoSpacing"/>
              <w:rPr>
                <w:rFonts w:ascii="Arial" w:hAnsi="Arial" w:cs="Arial"/>
                <w:sz w:val="20"/>
                <w:szCs w:val="20"/>
              </w:rPr>
            </w:pPr>
            <w:r w:rsidRPr="00E74617">
              <w:rPr>
                <w:rFonts w:ascii="Arial" w:hAnsi="Arial" w:cs="Arial"/>
                <w:sz w:val="20"/>
                <w:szCs w:val="20"/>
              </w:rPr>
              <w:t>NA</w:t>
            </w:r>
          </w:p>
        </w:tc>
        <w:tc>
          <w:tcPr>
            <w:tcW w:w="1134" w:type="dxa"/>
            <w:tcBorders>
              <w:top w:val="nil"/>
              <w:left w:val="single" w:sz="4" w:space="0" w:color="C0C0C0"/>
              <w:bottom w:val="single" w:sz="4" w:space="0" w:color="C0C0C0"/>
              <w:right w:val="single" w:sz="4" w:space="0" w:color="C0C0C0"/>
            </w:tcBorders>
            <w:vAlign w:val="center"/>
          </w:tcPr>
          <w:p w14:paraId="703141E9" w14:textId="77777777" w:rsidR="002442F4" w:rsidRPr="00E74617" w:rsidRDefault="002442F4" w:rsidP="002442F4">
            <w:pPr>
              <w:pStyle w:val="NoSpacing"/>
              <w:rPr>
                <w:rFonts w:ascii="Arial" w:hAnsi="Arial" w:cs="Arial"/>
                <w:sz w:val="20"/>
                <w:szCs w:val="20"/>
              </w:rPr>
            </w:pPr>
            <w:r w:rsidRPr="00E74617">
              <w:rPr>
                <w:rFonts w:ascii="Arial" w:hAnsi="Arial" w:cs="Arial"/>
                <w:sz w:val="20"/>
                <w:szCs w:val="20"/>
              </w:rPr>
              <w:t>NA</w:t>
            </w:r>
          </w:p>
        </w:tc>
        <w:tc>
          <w:tcPr>
            <w:tcW w:w="1276" w:type="dxa"/>
            <w:tcBorders>
              <w:top w:val="nil"/>
              <w:left w:val="single" w:sz="4" w:space="0" w:color="C0C0C0"/>
              <w:bottom w:val="single" w:sz="4" w:space="0" w:color="C0C0C0"/>
              <w:right w:val="single" w:sz="4" w:space="0" w:color="C0C0C0"/>
            </w:tcBorders>
            <w:vAlign w:val="center"/>
          </w:tcPr>
          <w:p w14:paraId="2CBA6B4D" w14:textId="77777777" w:rsidR="002442F4" w:rsidRPr="00E74617" w:rsidRDefault="002442F4" w:rsidP="002442F4">
            <w:pPr>
              <w:pStyle w:val="NoSpacing"/>
              <w:rPr>
                <w:rFonts w:ascii="Arial" w:hAnsi="Arial" w:cs="Arial"/>
                <w:sz w:val="20"/>
                <w:szCs w:val="20"/>
              </w:rPr>
            </w:pPr>
            <w:r w:rsidRPr="00E74617">
              <w:rPr>
                <w:rFonts w:ascii="Arial" w:hAnsi="Arial" w:cs="Arial"/>
                <w:sz w:val="20"/>
                <w:szCs w:val="20"/>
              </w:rPr>
              <w:t>NA</w:t>
            </w:r>
          </w:p>
        </w:tc>
        <w:tc>
          <w:tcPr>
            <w:tcW w:w="1134" w:type="dxa"/>
            <w:tcBorders>
              <w:top w:val="nil"/>
              <w:left w:val="single" w:sz="4" w:space="0" w:color="C0C0C0"/>
              <w:bottom w:val="single" w:sz="4" w:space="0" w:color="C0C0C0"/>
              <w:right w:val="single" w:sz="4" w:space="0" w:color="C0C0C0"/>
            </w:tcBorders>
            <w:vAlign w:val="center"/>
          </w:tcPr>
          <w:p w14:paraId="06B332EE" w14:textId="77777777" w:rsidR="002442F4" w:rsidRPr="00E74617" w:rsidRDefault="002442F4" w:rsidP="002442F4">
            <w:pPr>
              <w:pStyle w:val="NoSpacing"/>
              <w:rPr>
                <w:rFonts w:ascii="Arial" w:hAnsi="Arial" w:cs="Arial"/>
                <w:sz w:val="20"/>
                <w:szCs w:val="20"/>
              </w:rPr>
            </w:pPr>
            <w:r w:rsidRPr="00E74617">
              <w:rPr>
                <w:rFonts w:ascii="Arial" w:hAnsi="Arial" w:cs="Arial"/>
                <w:sz w:val="20"/>
                <w:szCs w:val="20"/>
              </w:rPr>
              <w:t>NA</w:t>
            </w:r>
          </w:p>
        </w:tc>
        <w:tc>
          <w:tcPr>
            <w:tcW w:w="1276" w:type="dxa"/>
            <w:tcBorders>
              <w:top w:val="nil"/>
              <w:left w:val="single" w:sz="4" w:space="0" w:color="C0C0C0"/>
              <w:bottom w:val="single" w:sz="4" w:space="0" w:color="C0C0C0"/>
              <w:right w:val="single" w:sz="4" w:space="0" w:color="C0C0C0"/>
            </w:tcBorders>
            <w:vAlign w:val="center"/>
          </w:tcPr>
          <w:p w14:paraId="23B592A7" w14:textId="77777777" w:rsidR="002442F4" w:rsidRPr="00E74617" w:rsidRDefault="002442F4" w:rsidP="002442F4">
            <w:pPr>
              <w:pStyle w:val="NoSpacing"/>
              <w:rPr>
                <w:rFonts w:ascii="Arial" w:hAnsi="Arial" w:cs="Arial"/>
                <w:sz w:val="20"/>
                <w:szCs w:val="20"/>
              </w:rPr>
            </w:pPr>
            <w:r w:rsidRPr="00E74617">
              <w:rPr>
                <w:rFonts w:ascii="Arial" w:hAnsi="Arial" w:cs="Arial"/>
                <w:sz w:val="20"/>
                <w:szCs w:val="20"/>
              </w:rPr>
              <w:t>1,0000</w:t>
            </w:r>
          </w:p>
        </w:tc>
        <w:tc>
          <w:tcPr>
            <w:tcW w:w="1172" w:type="dxa"/>
            <w:tcBorders>
              <w:top w:val="single" w:sz="4" w:space="0" w:color="C0C0C0"/>
              <w:left w:val="single" w:sz="4" w:space="0" w:color="C0C0C0"/>
              <w:bottom w:val="single" w:sz="4" w:space="0" w:color="C0C0C0"/>
              <w:right w:val="single" w:sz="8" w:space="0" w:color="auto"/>
            </w:tcBorders>
            <w:vAlign w:val="center"/>
          </w:tcPr>
          <w:p w14:paraId="07C7E15F" w14:textId="77777777" w:rsidR="002442F4" w:rsidRPr="00E74617" w:rsidRDefault="002442F4" w:rsidP="002442F4">
            <w:pPr>
              <w:pStyle w:val="NoSpacing"/>
              <w:rPr>
                <w:rFonts w:ascii="Arial" w:hAnsi="Arial" w:cs="Arial"/>
                <w:sz w:val="20"/>
                <w:szCs w:val="20"/>
              </w:rPr>
            </w:pPr>
            <w:r w:rsidRPr="00E74617">
              <w:rPr>
                <w:rFonts w:ascii="Arial" w:hAnsi="Arial" w:cs="Arial"/>
                <w:sz w:val="20"/>
                <w:szCs w:val="20"/>
              </w:rPr>
              <w:t>1,0000</w:t>
            </w:r>
          </w:p>
        </w:tc>
      </w:tr>
      <w:tr w:rsidR="002442F4" w14:paraId="3D1E6452" w14:textId="77777777" w:rsidTr="002442F4">
        <w:trPr>
          <w:trHeight w:val="1150"/>
          <w:jc w:val="center"/>
        </w:trPr>
        <w:tc>
          <w:tcPr>
            <w:tcW w:w="744" w:type="dxa"/>
            <w:vMerge/>
            <w:tcBorders>
              <w:top w:val="nil"/>
              <w:left w:val="single" w:sz="8" w:space="0" w:color="auto"/>
              <w:bottom w:val="single" w:sz="8" w:space="0" w:color="000000"/>
              <w:right w:val="single" w:sz="8" w:space="0" w:color="auto"/>
            </w:tcBorders>
            <w:vAlign w:val="center"/>
            <w:hideMark/>
          </w:tcPr>
          <w:p w14:paraId="7D5D3048" w14:textId="77777777" w:rsidR="002442F4" w:rsidRDefault="002442F4" w:rsidP="0090619C">
            <w:pPr>
              <w:rPr>
                <w:rFonts w:ascii="Arial" w:hAnsi="Arial" w:cs="Arial"/>
                <w:b/>
                <w:bCs/>
                <w:sz w:val="20"/>
                <w:szCs w:val="20"/>
                <w:lang w:eastAsia="en-US"/>
              </w:rPr>
            </w:pPr>
          </w:p>
        </w:tc>
        <w:tc>
          <w:tcPr>
            <w:tcW w:w="3260" w:type="dxa"/>
            <w:tcBorders>
              <w:top w:val="single" w:sz="4" w:space="0" w:color="C0C0C0"/>
              <w:left w:val="nil"/>
              <w:bottom w:val="single" w:sz="4" w:space="0" w:color="C0C0C0"/>
              <w:right w:val="single" w:sz="4" w:space="0" w:color="C0C0C0"/>
            </w:tcBorders>
            <w:vAlign w:val="center"/>
            <w:hideMark/>
          </w:tcPr>
          <w:p w14:paraId="7B122766" w14:textId="77777777" w:rsidR="002442F4" w:rsidRPr="00E74617" w:rsidRDefault="002442F4" w:rsidP="002442F4">
            <w:pPr>
              <w:pStyle w:val="NoSpacing"/>
              <w:rPr>
                <w:rFonts w:ascii="Arial" w:hAnsi="Arial" w:cs="Arial"/>
                <w:sz w:val="20"/>
                <w:szCs w:val="20"/>
              </w:rPr>
            </w:pPr>
            <w:r w:rsidRPr="00E74617">
              <w:rPr>
                <w:rFonts w:ascii="Arial" w:hAnsi="Arial" w:cs="Arial"/>
                <w:sz w:val="20"/>
                <w:szCs w:val="20"/>
              </w:rPr>
              <w:t>Tartarugas Marinhas - tartaruga-cabeçuda, tartaruga-de-pente, tartaruga-de-couro e tartaruga-oliva</w:t>
            </w:r>
          </w:p>
        </w:tc>
        <w:tc>
          <w:tcPr>
            <w:tcW w:w="1241" w:type="dxa"/>
            <w:tcBorders>
              <w:top w:val="nil"/>
              <w:left w:val="single" w:sz="4" w:space="0" w:color="C0C0C0"/>
              <w:bottom w:val="single" w:sz="4" w:space="0" w:color="C0C0C0"/>
              <w:right w:val="single" w:sz="4" w:space="0" w:color="C0C0C0"/>
            </w:tcBorders>
            <w:vAlign w:val="center"/>
          </w:tcPr>
          <w:p w14:paraId="027E6DF8" w14:textId="77777777" w:rsidR="002442F4" w:rsidRPr="00E74617" w:rsidRDefault="002442F4" w:rsidP="002442F4">
            <w:pPr>
              <w:pStyle w:val="NoSpacing"/>
              <w:rPr>
                <w:rFonts w:ascii="Arial" w:hAnsi="Arial" w:cs="Arial"/>
                <w:sz w:val="20"/>
                <w:szCs w:val="20"/>
              </w:rPr>
            </w:pPr>
            <w:r w:rsidRPr="00E74617">
              <w:rPr>
                <w:rFonts w:ascii="Arial" w:hAnsi="Arial" w:cs="Arial"/>
                <w:sz w:val="20"/>
                <w:szCs w:val="20"/>
              </w:rPr>
              <w:t>0,1565</w:t>
            </w:r>
          </w:p>
        </w:tc>
        <w:tc>
          <w:tcPr>
            <w:tcW w:w="1134" w:type="dxa"/>
            <w:tcBorders>
              <w:top w:val="nil"/>
              <w:left w:val="single" w:sz="4" w:space="0" w:color="C0C0C0"/>
              <w:bottom w:val="single" w:sz="4" w:space="0" w:color="C0C0C0"/>
              <w:right w:val="single" w:sz="4" w:space="0" w:color="C0C0C0"/>
            </w:tcBorders>
            <w:vAlign w:val="center"/>
          </w:tcPr>
          <w:p w14:paraId="474D6496" w14:textId="77777777" w:rsidR="002442F4" w:rsidRPr="00E74617" w:rsidRDefault="002442F4" w:rsidP="002442F4">
            <w:pPr>
              <w:pStyle w:val="NoSpacing"/>
              <w:rPr>
                <w:rFonts w:ascii="Arial" w:hAnsi="Arial" w:cs="Arial"/>
                <w:sz w:val="20"/>
                <w:szCs w:val="20"/>
              </w:rPr>
            </w:pPr>
            <w:r w:rsidRPr="00E74617">
              <w:rPr>
                <w:rFonts w:ascii="Arial" w:hAnsi="Arial" w:cs="Arial"/>
                <w:sz w:val="20"/>
                <w:szCs w:val="20"/>
              </w:rPr>
              <w:t>0,0536</w:t>
            </w:r>
          </w:p>
        </w:tc>
        <w:tc>
          <w:tcPr>
            <w:tcW w:w="1134" w:type="dxa"/>
            <w:tcBorders>
              <w:top w:val="nil"/>
              <w:left w:val="single" w:sz="4" w:space="0" w:color="C0C0C0"/>
              <w:bottom w:val="single" w:sz="4" w:space="0" w:color="C0C0C0"/>
              <w:right w:val="single" w:sz="4" w:space="0" w:color="C0C0C0"/>
            </w:tcBorders>
            <w:vAlign w:val="center"/>
          </w:tcPr>
          <w:p w14:paraId="7F18AFBF" w14:textId="77777777" w:rsidR="002442F4" w:rsidRPr="00E74617" w:rsidRDefault="002442F4" w:rsidP="002442F4">
            <w:pPr>
              <w:pStyle w:val="NoSpacing"/>
              <w:rPr>
                <w:rFonts w:ascii="Arial" w:hAnsi="Arial" w:cs="Arial"/>
                <w:sz w:val="20"/>
                <w:szCs w:val="20"/>
              </w:rPr>
            </w:pPr>
            <w:r w:rsidRPr="00E74617">
              <w:rPr>
                <w:rFonts w:ascii="Arial" w:hAnsi="Arial" w:cs="Arial"/>
                <w:sz w:val="20"/>
                <w:szCs w:val="20"/>
              </w:rPr>
              <w:t>0,0403</w:t>
            </w:r>
          </w:p>
        </w:tc>
        <w:tc>
          <w:tcPr>
            <w:tcW w:w="1134" w:type="dxa"/>
            <w:tcBorders>
              <w:top w:val="nil"/>
              <w:left w:val="single" w:sz="4" w:space="0" w:color="C0C0C0"/>
              <w:bottom w:val="single" w:sz="4" w:space="0" w:color="C0C0C0"/>
              <w:right w:val="single" w:sz="4" w:space="0" w:color="C0C0C0"/>
            </w:tcBorders>
            <w:vAlign w:val="center"/>
          </w:tcPr>
          <w:p w14:paraId="711B40BF" w14:textId="77777777" w:rsidR="002442F4" w:rsidRPr="00E74617" w:rsidRDefault="002442F4" w:rsidP="002442F4">
            <w:pPr>
              <w:pStyle w:val="NoSpacing"/>
              <w:rPr>
                <w:rFonts w:ascii="Arial" w:hAnsi="Arial" w:cs="Arial"/>
                <w:sz w:val="20"/>
                <w:szCs w:val="20"/>
              </w:rPr>
            </w:pPr>
            <w:r w:rsidRPr="00E74617">
              <w:rPr>
                <w:rFonts w:ascii="Arial" w:hAnsi="Arial" w:cs="Arial"/>
                <w:sz w:val="20"/>
                <w:szCs w:val="20"/>
              </w:rPr>
              <w:t>0,0069</w:t>
            </w:r>
          </w:p>
        </w:tc>
        <w:tc>
          <w:tcPr>
            <w:tcW w:w="1276" w:type="dxa"/>
            <w:tcBorders>
              <w:top w:val="nil"/>
              <w:left w:val="single" w:sz="4" w:space="0" w:color="C0C0C0"/>
              <w:bottom w:val="single" w:sz="4" w:space="0" w:color="C0C0C0"/>
              <w:right w:val="single" w:sz="4" w:space="0" w:color="C0C0C0"/>
            </w:tcBorders>
            <w:vAlign w:val="center"/>
          </w:tcPr>
          <w:p w14:paraId="3D8FE416" w14:textId="77777777" w:rsidR="002442F4" w:rsidRPr="00E74617" w:rsidRDefault="002442F4" w:rsidP="002442F4">
            <w:pPr>
              <w:pStyle w:val="NoSpacing"/>
              <w:rPr>
                <w:rFonts w:ascii="Arial" w:hAnsi="Arial" w:cs="Arial"/>
                <w:sz w:val="20"/>
                <w:szCs w:val="20"/>
              </w:rPr>
            </w:pPr>
            <w:r w:rsidRPr="00E74617">
              <w:rPr>
                <w:rFonts w:ascii="Arial" w:hAnsi="Arial" w:cs="Arial"/>
                <w:sz w:val="20"/>
                <w:szCs w:val="20"/>
              </w:rPr>
              <w:t>0,2409</w:t>
            </w:r>
          </w:p>
        </w:tc>
        <w:tc>
          <w:tcPr>
            <w:tcW w:w="1134" w:type="dxa"/>
            <w:tcBorders>
              <w:top w:val="nil"/>
              <w:left w:val="single" w:sz="4" w:space="0" w:color="C0C0C0"/>
              <w:bottom w:val="single" w:sz="4" w:space="0" w:color="C0C0C0"/>
              <w:right w:val="single" w:sz="4" w:space="0" w:color="C0C0C0"/>
            </w:tcBorders>
            <w:vAlign w:val="center"/>
          </w:tcPr>
          <w:p w14:paraId="542DEDD7" w14:textId="77777777" w:rsidR="002442F4" w:rsidRPr="00E74617" w:rsidRDefault="002442F4" w:rsidP="002442F4">
            <w:pPr>
              <w:pStyle w:val="NoSpacing"/>
              <w:rPr>
                <w:rFonts w:ascii="Arial" w:hAnsi="Arial" w:cs="Arial"/>
                <w:sz w:val="20"/>
                <w:szCs w:val="20"/>
              </w:rPr>
            </w:pPr>
            <w:r w:rsidRPr="00E74617">
              <w:rPr>
                <w:rFonts w:ascii="Arial" w:hAnsi="Arial" w:cs="Arial"/>
                <w:sz w:val="20"/>
                <w:szCs w:val="20"/>
              </w:rPr>
              <w:t>1,8793</w:t>
            </w:r>
          </w:p>
        </w:tc>
        <w:tc>
          <w:tcPr>
            <w:tcW w:w="1276" w:type="dxa"/>
            <w:tcBorders>
              <w:top w:val="nil"/>
              <w:left w:val="single" w:sz="4" w:space="0" w:color="C0C0C0"/>
              <w:bottom w:val="single" w:sz="4" w:space="0" w:color="C0C0C0"/>
              <w:right w:val="single" w:sz="4" w:space="0" w:color="C0C0C0"/>
            </w:tcBorders>
            <w:vAlign w:val="center"/>
          </w:tcPr>
          <w:p w14:paraId="010A46BF" w14:textId="77777777" w:rsidR="002442F4" w:rsidRPr="00E74617" w:rsidRDefault="002442F4" w:rsidP="002442F4">
            <w:pPr>
              <w:pStyle w:val="NoSpacing"/>
              <w:rPr>
                <w:rFonts w:ascii="Arial" w:hAnsi="Arial" w:cs="Arial"/>
                <w:sz w:val="20"/>
                <w:szCs w:val="20"/>
              </w:rPr>
            </w:pPr>
            <w:r w:rsidRPr="00E74617">
              <w:rPr>
                <w:rFonts w:ascii="Arial" w:hAnsi="Arial" w:cs="Arial"/>
                <w:sz w:val="20"/>
                <w:szCs w:val="20"/>
              </w:rPr>
              <w:t>0,1446</w:t>
            </w:r>
          </w:p>
        </w:tc>
        <w:tc>
          <w:tcPr>
            <w:tcW w:w="1172" w:type="dxa"/>
            <w:tcBorders>
              <w:top w:val="single" w:sz="4" w:space="0" w:color="C0C0C0"/>
              <w:left w:val="single" w:sz="4" w:space="0" w:color="C0C0C0"/>
              <w:bottom w:val="single" w:sz="4" w:space="0" w:color="C0C0C0"/>
              <w:right w:val="single" w:sz="8" w:space="0" w:color="auto"/>
            </w:tcBorders>
            <w:vAlign w:val="center"/>
          </w:tcPr>
          <w:p w14:paraId="0248C79C" w14:textId="77777777" w:rsidR="002442F4" w:rsidRPr="00E74617" w:rsidRDefault="002442F4" w:rsidP="002442F4">
            <w:pPr>
              <w:pStyle w:val="NoSpacing"/>
              <w:rPr>
                <w:rFonts w:ascii="Arial" w:hAnsi="Arial" w:cs="Arial"/>
                <w:sz w:val="20"/>
                <w:szCs w:val="20"/>
              </w:rPr>
            </w:pPr>
            <w:r w:rsidRPr="00E74617">
              <w:rPr>
                <w:rFonts w:ascii="Arial" w:hAnsi="Arial" w:cs="Arial"/>
                <w:sz w:val="20"/>
                <w:szCs w:val="20"/>
              </w:rPr>
              <w:t>0,0996</w:t>
            </w:r>
          </w:p>
        </w:tc>
      </w:tr>
      <w:tr w:rsidR="002442F4" w14:paraId="51D67F9E" w14:textId="77777777" w:rsidTr="0090619C">
        <w:trPr>
          <w:trHeight w:val="528"/>
          <w:jc w:val="center"/>
        </w:trPr>
        <w:tc>
          <w:tcPr>
            <w:tcW w:w="744" w:type="dxa"/>
            <w:vMerge/>
            <w:tcBorders>
              <w:top w:val="nil"/>
              <w:left w:val="single" w:sz="8" w:space="0" w:color="auto"/>
              <w:bottom w:val="single" w:sz="8" w:space="0" w:color="000000"/>
              <w:right w:val="single" w:sz="8" w:space="0" w:color="auto"/>
            </w:tcBorders>
            <w:vAlign w:val="center"/>
            <w:hideMark/>
          </w:tcPr>
          <w:p w14:paraId="51FB690D" w14:textId="77777777" w:rsidR="002442F4" w:rsidRDefault="002442F4" w:rsidP="0090619C">
            <w:pPr>
              <w:rPr>
                <w:rFonts w:ascii="Arial" w:hAnsi="Arial" w:cs="Arial"/>
                <w:b/>
                <w:bCs/>
                <w:sz w:val="20"/>
                <w:szCs w:val="20"/>
                <w:lang w:eastAsia="en-US"/>
              </w:rPr>
            </w:pPr>
          </w:p>
        </w:tc>
        <w:tc>
          <w:tcPr>
            <w:tcW w:w="3260" w:type="dxa"/>
            <w:tcBorders>
              <w:top w:val="nil"/>
              <w:left w:val="nil"/>
              <w:bottom w:val="single" w:sz="4" w:space="0" w:color="C0C0C0"/>
              <w:right w:val="single" w:sz="4" w:space="0" w:color="C0C0C0"/>
            </w:tcBorders>
            <w:vAlign w:val="center"/>
            <w:hideMark/>
          </w:tcPr>
          <w:p w14:paraId="34F9FF59" w14:textId="77777777" w:rsidR="002442F4" w:rsidRPr="00E74617" w:rsidRDefault="002442F4" w:rsidP="002442F4">
            <w:pPr>
              <w:pStyle w:val="NoSpacing"/>
              <w:rPr>
                <w:rFonts w:ascii="Arial" w:hAnsi="Arial" w:cs="Arial"/>
                <w:sz w:val="20"/>
                <w:szCs w:val="20"/>
              </w:rPr>
            </w:pPr>
            <w:r w:rsidRPr="00E74617">
              <w:rPr>
                <w:rFonts w:ascii="Arial" w:hAnsi="Arial" w:cs="Arial"/>
                <w:sz w:val="20"/>
                <w:szCs w:val="20"/>
              </w:rPr>
              <w:t>Tartarugas Marinhas - tartaruga-verde</w:t>
            </w:r>
          </w:p>
        </w:tc>
        <w:tc>
          <w:tcPr>
            <w:tcW w:w="1241" w:type="dxa"/>
            <w:tcBorders>
              <w:top w:val="nil"/>
              <w:left w:val="nil"/>
              <w:bottom w:val="nil"/>
              <w:right w:val="single" w:sz="4" w:space="0" w:color="C0C0C0"/>
            </w:tcBorders>
            <w:noWrap/>
            <w:vAlign w:val="center"/>
          </w:tcPr>
          <w:p w14:paraId="75C5DB2F" w14:textId="77777777" w:rsidR="002442F4" w:rsidRPr="00E74617" w:rsidRDefault="002442F4" w:rsidP="002442F4">
            <w:pPr>
              <w:pStyle w:val="NoSpacing"/>
              <w:rPr>
                <w:rFonts w:ascii="Arial" w:hAnsi="Arial" w:cs="Arial"/>
                <w:sz w:val="20"/>
                <w:szCs w:val="20"/>
              </w:rPr>
            </w:pPr>
            <w:r w:rsidRPr="00E74617">
              <w:rPr>
                <w:rFonts w:ascii="Arial" w:hAnsi="Arial" w:cs="Arial"/>
                <w:sz w:val="20"/>
                <w:szCs w:val="20"/>
              </w:rPr>
              <w:t>0,1565</w:t>
            </w:r>
          </w:p>
        </w:tc>
        <w:tc>
          <w:tcPr>
            <w:tcW w:w="1134" w:type="dxa"/>
            <w:tcBorders>
              <w:top w:val="nil"/>
              <w:left w:val="nil"/>
              <w:bottom w:val="nil"/>
              <w:right w:val="single" w:sz="4" w:space="0" w:color="C0C0C0"/>
            </w:tcBorders>
            <w:noWrap/>
            <w:vAlign w:val="center"/>
          </w:tcPr>
          <w:p w14:paraId="4276A2D2" w14:textId="77777777" w:rsidR="002442F4" w:rsidRPr="00E74617" w:rsidRDefault="002442F4" w:rsidP="002442F4">
            <w:pPr>
              <w:pStyle w:val="NoSpacing"/>
              <w:rPr>
                <w:rFonts w:ascii="Arial" w:hAnsi="Arial" w:cs="Arial"/>
                <w:sz w:val="20"/>
                <w:szCs w:val="20"/>
              </w:rPr>
            </w:pPr>
            <w:r w:rsidRPr="00E74617">
              <w:rPr>
                <w:rFonts w:ascii="Arial" w:hAnsi="Arial" w:cs="Arial"/>
                <w:sz w:val="20"/>
                <w:szCs w:val="20"/>
              </w:rPr>
              <w:t>0,0536</w:t>
            </w:r>
          </w:p>
        </w:tc>
        <w:tc>
          <w:tcPr>
            <w:tcW w:w="1134" w:type="dxa"/>
            <w:tcBorders>
              <w:top w:val="nil"/>
              <w:left w:val="nil"/>
              <w:bottom w:val="nil"/>
              <w:right w:val="single" w:sz="4" w:space="0" w:color="C0C0C0"/>
            </w:tcBorders>
            <w:noWrap/>
            <w:vAlign w:val="center"/>
          </w:tcPr>
          <w:p w14:paraId="5C5118CC" w14:textId="77777777" w:rsidR="002442F4" w:rsidRPr="00E74617" w:rsidRDefault="002442F4" w:rsidP="002442F4">
            <w:pPr>
              <w:pStyle w:val="NoSpacing"/>
              <w:rPr>
                <w:rFonts w:ascii="Arial" w:hAnsi="Arial" w:cs="Arial"/>
                <w:sz w:val="20"/>
                <w:szCs w:val="20"/>
              </w:rPr>
            </w:pPr>
            <w:r w:rsidRPr="00E74617">
              <w:rPr>
                <w:rFonts w:ascii="Arial" w:hAnsi="Arial" w:cs="Arial"/>
                <w:sz w:val="20"/>
                <w:szCs w:val="20"/>
              </w:rPr>
              <w:t>0,0403</w:t>
            </w:r>
          </w:p>
        </w:tc>
        <w:tc>
          <w:tcPr>
            <w:tcW w:w="1134" w:type="dxa"/>
            <w:tcBorders>
              <w:top w:val="nil"/>
              <w:left w:val="nil"/>
              <w:bottom w:val="nil"/>
              <w:right w:val="single" w:sz="4" w:space="0" w:color="C0C0C0"/>
            </w:tcBorders>
            <w:noWrap/>
            <w:vAlign w:val="center"/>
          </w:tcPr>
          <w:p w14:paraId="2E312107" w14:textId="77777777" w:rsidR="002442F4" w:rsidRPr="00E74617" w:rsidRDefault="002442F4" w:rsidP="002442F4">
            <w:pPr>
              <w:pStyle w:val="NoSpacing"/>
              <w:rPr>
                <w:rFonts w:ascii="Arial" w:hAnsi="Arial" w:cs="Arial"/>
                <w:sz w:val="20"/>
                <w:szCs w:val="20"/>
              </w:rPr>
            </w:pPr>
            <w:r w:rsidRPr="00E74617">
              <w:rPr>
                <w:rFonts w:ascii="Arial" w:hAnsi="Arial" w:cs="Arial"/>
                <w:sz w:val="20"/>
                <w:szCs w:val="20"/>
              </w:rPr>
              <w:t>0,0069</w:t>
            </w:r>
          </w:p>
        </w:tc>
        <w:tc>
          <w:tcPr>
            <w:tcW w:w="1276" w:type="dxa"/>
            <w:tcBorders>
              <w:top w:val="nil"/>
              <w:left w:val="nil"/>
              <w:bottom w:val="nil"/>
              <w:right w:val="single" w:sz="4" w:space="0" w:color="C0C0C0"/>
            </w:tcBorders>
            <w:noWrap/>
            <w:vAlign w:val="center"/>
          </w:tcPr>
          <w:p w14:paraId="2DCCD7FF" w14:textId="77777777" w:rsidR="002442F4" w:rsidRPr="00E74617" w:rsidRDefault="002442F4" w:rsidP="002442F4">
            <w:pPr>
              <w:pStyle w:val="NoSpacing"/>
              <w:rPr>
                <w:rFonts w:ascii="Arial" w:hAnsi="Arial" w:cs="Arial"/>
                <w:sz w:val="20"/>
                <w:szCs w:val="20"/>
              </w:rPr>
            </w:pPr>
            <w:r w:rsidRPr="00E74617">
              <w:rPr>
                <w:rFonts w:ascii="Arial" w:hAnsi="Arial" w:cs="Arial"/>
                <w:sz w:val="20"/>
                <w:szCs w:val="20"/>
              </w:rPr>
              <w:t>0,2409</w:t>
            </w:r>
          </w:p>
        </w:tc>
        <w:tc>
          <w:tcPr>
            <w:tcW w:w="1134" w:type="dxa"/>
            <w:tcBorders>
              <w:top w:val="nil"/>
              <w:left w:val="nil"/>
              <w:bottom w:val="single" w:sz="4" w:space="0" w:color="C0C0C0"/>
              <w:right w:val="single" w:sz="4" w:space="0" w:color="C0C0C0"/>
            </w:tcBorders>
            <w:noWrap/>
            <w:vAlign w:val="center"/>
          </w:tcPr>
          <w:p w14:paraId="26870BEF" w14:textId="77777777" w:rsidR="002442F4" w:rsidRPr="00E74617" w:rsidRDefault="002442F4" w:rsidP="002442F4">
            <w:pPr>
              <w:pStyle w:val="NoSpacing"/>
              <w:rPr>
                <w:rFonts w:ascii="Arial" w:hAnsi="Arial" w:cs="Arial"/>
                <w:sz w:val="20"/>
                <w:szCs w:val="20"/>
              </w:rPr>
            </w:pPr>
            <w:r w:rsidRPr="00E74617">
              <w:rPr>
                <w:rFonts w:ascii="Arial" w:hAnsi="Arial" w:cs="Arial"/>
                <w:sz w:val="20"/>
                <w:szCs w:val="20"/>
              </w:rPr>
              <w:t>1,8793</w:t>
            </w:r>
          </w:p>
        </w:tc>
        <w:tc>
          <w:tcPr>
            <w:tcW w:w="1276" w:type="dxa"/>
            <w:tcBorders>
              <w:top w:val="nil"/>
              <w:left w:val="nil"/>
              <w:bottom w:val="single" w:sz="4" w:space="0" w:color="C0C0C0"/>
              <w:right w:val="single" w:sz="4" w:space="0" w:color="C0C0C0"/>
            </w:tcBorders>
            <w:noWrap/>
            <w:vAlign w:val="center"/>
          </w:tcPr>
          <w:p w14:paraId="25E18F71" w14:textId="77777777" w:rsidR="002442F4" w:rsidRPr="00E74617" w:rsidRDefault="002442F4" w:rsidP="002442F4">
            <w:pPr>
              <w:pStyle w:val="NoSpacing"/>
              <w:rPr>
                <w:rFonts w:ascii="Arial" w:hAnsi="Arial" w:cs="Arial"/>
                <w:sz w:val="20"/>
                <w:szCs w:val="20"/>
              </w:rPr>
            </w:pPr>
            <w:r w:rsidRPr="00E74617">
              <w:rPr>
                <w:rFonts w:ascii="Arial" w:hAnsi="Arial" w:cs="Arial"/>
                <w:sz w:val="20"/>
                <w:szCs w:val="20"/>
              </w:rPr>
              <w:t>2,0749</w:t>
            </w:r>
          </w:p>
        </w:tc>
        <w:tc>
          <w:tcPr>
            <w:tcW w:w="1172" w:type="dxa"/>
            <w:tcBorders>
              <w:top w:val="nil"/>
              <w:left w:val="nil"/>
              <w:bottom w:val="nil"/>
              <w:right w:val="single" w:sz="8" w:space="0" w:color="auto"/>
            </w:tcBorders>
            <w:noWrap/>
            <w:vAlign w:val="center"/>
          </w:tcPr>
          <w:p w14:paraId="59489DB1" w14:textId="77777777" w:rsidR="002442F4" w:rsidRPr="00E74617" w:rsidRDefault="002442F4" w:rsidP="002442F4">
            <w:pPr>
              <w:pStyle w:val="NoSpacing"/>
              <w:rPr>
                <w:rFonts w:ascii="Arial" w:hAnsi="Arial" w:cs="Arial"/>
                <w:sz w:val="20"/>
                <w:szCs w:val="20"/>
              </w:rPr>
            </w:pPr>
            <w:r w:rsidRPr="00E74617">
              <w:rPr>
                <w:rFonts w:ascii="Arial" w:hAnsi="Arial" w:cs="Arial"/>
                <w:sz w:val="20"/>
                <w:szCs w:val="20"/>
              </w:rPr>
              <w:t>2,0207</w:t>
            </w:r>
          </w:p>
        </w:tc>
      </w:tr>
      <w:tr w:rsidR="002442F4" w14:paraId="1D61BCBD" w14:textId="77777777" w:rsidTr="0090619C">
        <w:trPr>
          <w:trHeight w:val="279"/>
          <w:jc w:val="center"/>
        </w:trPr>
        <w:tc>
          <w:tcPr>
            <w:tcW w:w="744" w:type="dxa"/>
            <w:vMerge/>
            <w:tcBorders>
              <w:top w:val="nil"/>
              <w:left w:val="single" w:sz="8" w:space="0" w:color="auto"/>
              <w:bottom w:val="single" w:sz="8" w:space="0" w:color="000000"/>
              <w:right w:val="single" w:sz="8" w:space="0" w:color="auto"/>
            </w:tcBorders>
            <w:vAlign w:val="center"/>
            <w:hideMark/>
          </w:tcPr>
          <w:p w14:paraId="2CEAB4F4" w14:textId="77777777" w:rsidR="002442F4" w:rsidRDefault="002442F4" w:rsidP="0090619C">
            <w:pPr>
              <w:rPr>
                <w:rFonts w:ascii="Arial" w:hAnsi="Arial" w:cs="Arial"/>
                <w:b/>
                <w:bCs/>
                <w:sz w:val="20"/>
                <w:szCs w:val="20"/>
                <w:lang w:eastAsia="en-US"/>
              </w:rPr>
            </w:pPr>
          </w:p>
        </w:tc>
        <w:tc>
          <w:tcPr>
            <w:tcW w:w="3260" w:type="dxa"/>
            <w:tcBorders>
              <w:top w:val="single" w:sz="4" w:space="0" w:color="BFBFBF"/>
              <w:left w:val="nil"/>
              <w:bottom w:val="single" w:sz="4" w:space="0" w:color="BFBFBF"/>
              <w:right w:val="single" w:sz="4" w:space="0" w:color="BFBFBF"/>
            </w:tcBorders>
            <w:vAlign w:val="center"/>
            <w:hideMark/>
          </w:tcPr>
          <w:p w14:paraId="432CC557" w14:textId="77777777" w:rsidR="002442F4" w:rsidRPr="00E74617" w:rsidRDefault="002442F4" w:rsidP="002442F4">
            <w:pPr>
              <w:pStyle w:val="NoSpacing"/>
              <w:rPr>
                <w:rFonts w:ascii="Arial" w:hAnsi="Arial" w:cs="Arial"/>
                <w:sz w:val="20"/>
                <w:szCs w:val="20"/>
              </w:rPr>
            </w:pPr>
            <w:r w:rsidRPr="00E74617">
              <w:rPr>
                <w:rFonts w:ascii="Arial" w:hAnsi="Arial" w:cs="Arial"/>
                <w:sz w:val="20"/>
                <w:szCs w:val="20"/>
              </w:rPr>
              <w:t>Avifauna Marinha</w:t>
            </w:r>
          </w:p>
        </w:tc>
        <w:tc>
          <w:tcPr>
            <w:tcW w:w="1241" w:type="dxa"/>
            <w:tcBorders>
              <w:top w:val="single" w:sz="4" w:space="0" w:color="C0C0C0"/>
              <w:left w:val="single" w:sz="4" w:space="0" w:color="C0C0C0"/>
              <w:bottom w:val="single" w:sz="4" w:space="0" w:color="C0C0C0"/>
              <w:right w:val="single" w:sz="4" w:space="0" w:color="C0C0C0"/>
            </w:tcBorders>
            <w:noWrap/>
            <w:vAlign w:val="center"/>
          </w:tcPr>
          <w:p w14:paraId="279B6623" w14:textId="77777777" w:rsidR="002442F4" w:rsidRPr="00E74617" w:rsidRDefault="002442F4" w:rsidP="002442F4">
            <w:pPr>
              <w:pStyle w:val="NoSpacing"/>
              <w:rPr>
                <w:rFonts w:ascii="Arial" w:hAnsi="Arial" w:cs="Arial"/>
                <w:sz w:val="20"/>
                <w:szCs w:val="20"/>
              </w:rPr>
            </w:pPr>
            <w:r w:rsidRPr="00E74617">
              <w:rPr>
                <w:rFonts w:ascii="Arial" w:hAnsi="Arial" w:cs="Arial"/>
                <w:sz w:val="20"/>
                <w:szCs w:val="20"/>
              </w:rPr>
              <w:t>2,0600</w:t>
            </w:r>
          </w:p>
        </w:tc>
        <w:tc>
          <w:tcPr>
            <w:tcW w:w="1134" w:type="dxa"/>
            <w:tcBorders>
              <w:top w:val="single" w:sz="4" w:space="0" w:color="C0C0C0"/>
              <w:left w:val="nil"/>
              <w:bottom w:val="single" w:sz="4" w:space="0" w:color="C0C0C0"/>
              <w:right w:val="single" w:sz="4" w:space="0" w:color="C0C0C0"/>
            </w:tcBorders>
            <w:noWrap/>
            <w:vAlign w:val="center"/>
          </w:tcPr>
          <w:p w14:paraId="0FAA03CA" w14:textId="77777777" w:rsidR="002442F4" w:rsidRPr="00E74617" w:rsidRDefault="002442F4" w:rsidP="002442F4">
            <w:pPr>
              <w:pStyle w:val="NoSpacing"/>
              <w:rPr>
                <w:rFonts w:ascii="Arial" w:hAnsi="Arial" w:cs="Arial"/>
                <w:sz w:val="20"/>
                <w:szCs w:val="20"/>
              </w:rPr>
            </w:pPr>
            <w:r w:rsidRPr="00E74617">
              <w:rPr>
                <w:rFonts w:ascii="Arial" w:hAnsi="Arial" w:cs="Arial"/>
                <w:sz w:val="20"/>
                <w:szCs w:val="20"/>
              </w:rPr>
              <w:t>2,0600</w:t>
            </w:r>
          </w:p>
        </w:tc>
        <w:tc>
          <w:tcPr>
            <w:tcW w:w="1134" w:type="dxa"/>
            <w:tcBorders>
              <w:top w:val="single" w:sz="4" w:space="0" w:color="C0C0C0"/>
              <w:left w:val="nil"/>
              <w:bottom w:val="single" w:sz="4" w:space="0" w:color="C0C0C0"/>
              <w:right w:val="single" w:sz="4" w:space="0" w:color="C0C0C0"/>
            </w:tcBorders>
            <w:noWrap/>
            <w:vAlign w:val="center"/>
          </w:tcPr>
          <w:p w14:paraId="08602345" w14:textId="77777777" w:rsidR="002442F4" w:rsidRPr="00E74617" w:rsidRDefault="002442F4" w:rsidP="002442F4">
            <w:pPr>
              <w:pStyle w:val="NoSpacing"/>
              <w:rPr>
                <w:rFonts w:ascii="Arial" w:hAnsi="Arial" w:cs="Arial"/>
                <w:sz w:val="20"/>
                <w:szCs w:val="20"/>
              </w:rPr>
            </w:pPr>
            <w:r w:rsidRPr="00E74617">
              <w:rPr>
                <w:rFonts w:ascii="Arial" w:hAnsi="Arial" w:cs="Arial"/>
                <w:sz w:val="20"/>
                <w:szCs w:val="20"/>
              </w:rPr>
              <w:t>0,4040</w:t>
            </w:r>
          </w:p>
        </w:tc>
        <w:tc>
          <w:tcPr>
            <w:tcW w:w="1134" w:type="dxa"/>
            <w:tcBorders>
              <w:top w:val="single" w:sz="4" w:space="0" w:color="C0C0C0"/>
              <w:left w:val="nil"/>
              <w:bottom w:val="single" w:sz="4" w:space="0" w:color="C0C0C0"/>
              <w:right w:val="single" w:sz="4" w:space="0" w:color="C0C0C0"/>
            </w:tcBorders>
            <w:noWrap/>
            <w:vAlign w:val="center"/>
          </w:tcPr>
          <w:p w14:paraId="6B35BB19" w14:textId="77777777" w:rsidR="002442F4" w:rsidRPr="00E74617" w:rsidRDefault="002442F4" w:rsidP="002442F4">
            <w:pPr>
              <w:pStyle w:val="NoSpacing"/>
              <w:rPr>
                <w:rFonts w:ascii="Arial" w:hAnsi="Arial" w:cs="Arial"/>
                <w:sz w:val="20"/>
                <w:szCs w:val="20"/>
              </w:rPr>
            </w:pPr>
            <w:r w:rsidRPr="00E74617">
              <w:rPr>
                <w:rFonts w:ascii="Arial" w:hAnsi="Arial" w:cs="Arial"/>
                <w:sz w:val="20"/>
                <w:szCs w:val="20"/>
              </w:rPr>
              <w:t>0,4040</w:t>
            </w:r>
          </w:p>
        </w:tc>
        <w:tc>
          <w:tcPr>
            <w:tcW w:w="1276" w:type="dxa"/>
            <w:tcBorders>
              <w:top w:val="single" w:sz="4" w:space="0" w:color="C0C0C0"/>
              <w:left w:val="nil"/>
              <w:bottom w:val="single" w:sz="4" w:space="0" w:color="C0C0C0"/>
              <w:right w:val="single" w:sz="4" w:space="0" w:color="C0C0C0"/>
            </w:tcBorders>
            <w:noWrap/>
            <w:vAlign w:val="center"/>
          </w:tcPr>
          <w:p w14:paraId="07578E4B" w14:textId="77777777" w:rsidR="002442F4" w:rsidRPr="00E74617" w:rsidRDefault="002442F4" w:rsidP="002442F4">
            <w:pPr>
              <w:pStyle w:val="NoSpacing"/>
              <w:rPr>
                <w:rFonts w:ascii="Arial" w:hAnsi="Arial" w:cs="Arial"/>
                <w:sz w:val="20"/>
                <w:szCs w:val="20"/>
              </w:rPr>
            </w:pPr>
            <w:r w:rsidRPr="00E74617">
              <w:rPr>
                <w:rFonts w:ascii="Arial" w:hAnsi="Arial" w:cs="Arial"/>
                <w:sz w:val="20"/>
                <w:szCs w:val="20"/>
              </w:rPr>
              <w:t>11,8800</w:t>
            </w:r>
          </w:p>
        </w:tc>
        <w:tc>
          <w:tcPr>
            <w:tcW w:w="1134" w:type="dxa"/>
            <w:tcBorders>
              <w:top w:val="nil"/>
              <w:left w:val="nil"/>
              <w:bottom w:val="single" w:sz="4" w:space="0" w:color="C0C0C0"/>
              <w:right w:val="single" w:sz="4" w:space="0" w:color="C0C0C0"/>
            </w:tcBorders>
            <w:noWrap/>
            <w:vAlign w:val="center"/>
          </w:tcPr>
          <w:p w14:paraId="44FA8F6A" w14:textId="77777777" w:rsidR="002442F4" w:rsidRPr="00E74617" w:rsidRDefault="002442F4" w:rsidP="002442F4">
            <w:pPr>
              <w:pStyle w:val="NoSpacing"/>
              <w:rPr>
                <w:rFonts w:ascii="Arial" w:hAnsi="Arial" w:cs="Arial"/>
                <w:sz w:val="20"/>
                <w:szCs w:val="20"/>
              </w:rPr>
            </w:pPr>
            <w:r w:rsidRPr="00E74617">
              <w:rPr>
                <w:rFonts w:ascii="Arial" w:hAnsi="Arial" w:cs="Arial"/>
                <w:sz w:val="20"/>
                <w:szCs w:val="20"/>
              </w:rPr>
              <w:t>11,8800</w:t>
            </w:r>
          </w:p>
        </w:tc>
        <w:tc>
          <w:tcPr>
            <w:tcW w:w="1276" w:type="dxa"/>
            <w:tcBorders>
              <w:top w:val="nil"/>
              <w:left w:val="nil"/>
              <w:bottom w:val="single" w:sz="4" w:space="0" w:color="C0C0C0"/>
              <w:right w:val="single" w:sz="4" w:space="0" w:color="C0C0C0"/>
            </w:tcBorders>
            <w:noWrap/>
            <w:vAlign w:val="center"/>
          </w:tcPr>
          <w:p w14:paraId="5B5CA9E0" w14:textId="77777777" w:rsidR="002442F4" w:rsidRPr="00E74617" w:rsidRDefault="002442F4" w:rsidP="002442F4">
            <w:pPr>
              <w:pStyle w:val="NoSpacing"/>
              <w:rPr>
                <w:rFonts w:ascii="Arial" w:hAnsi="Arial" w:cs="Arial"/>
                <w:sz w:val="20"/>
                <w:szCs w:val="20"/>
              </w:rPr>
            </w:pPr>
            <w:r w:rsidRPr="00E74617">
              <w:rPr>
                <w:rFonts w:ascii="Arial" w:hAnsi="Arial" w:cs="Arial"/>
                <w:sz w:val="20"/>
                <w:szCs w:val="20"/>
              </w:rPr>
              <w:t>2,0000</w:t>
            </w:r>
          </w:p>
        </w:tc>
        <w:tc>
          <w:tcPr>
            <w:tcW w:w="1172" w:type="dxa"/>
            <w:tcBorders>
              <w:top w:val="single" w:sz="4" w:space="0" w:color="C0C0C0"/>
              <w:left w:val="nil"/>
              <w:bottom w:val="nil"/>
              <w:right w:val="single" w:sz="8" w:space="0" w:color="auto"/>
            </w:tcBorders>
            <w:noWrap/>
            <w:vAlign w:val="center"/>
          </w:tcPr>
          <w:p w14:paraId="0CEDE473" w14:textId="77777777" w:rsidR="002442F4" w:rsidRPr="00E74617" w:rsidRDefault="002442F4" w:rsidP="002442F4">
            <w:pPr>
              <w:pStyle w:val="NoSpacing"/>
              <w:rPr>
                <w:rFonts w:ascii="Arial" w:hAnsi="Arial" w:cs="Arial"/>
                <w:sz w:val="20"/>
                <w:szCs w:val="20"/>
              </w:rPr>
            </w:pPr>
            <w:r w:rsidRPr="00E74617">
              <w:rPr>
                <w:rFonts w:ascii="Arial" w:hAnsi="Arial" w:cs="Arial"/>
                <w:sz w:val="20"/>
                <w:szCs w:val="20"/>
              </w:rPr>
              <w:t>2,0000</w:t>
            </w:r>
          </w:p>
        </w:tc>
      </w:tr>
      <w:tr w:rsidR="002442F4" w14:paraId="6799EEA9" w14:textId="77777777" w:rsidTr="0090619C">
        <w:trPr>
          <w:trHeight w:val="279"/>
          <w:jc w:val="center"/>
        </w:trPr>
        <w:tc>
          <w:tcPr>
            <w:tcW w:w="744" w:type="dxa"/>
            <w:vMerge/>
            <w:tcBorders>
              <w:top w:val="nil"/>
              <w:left w:val="single" w:sz="8" w:space="0" w:color="auto"/>
              <w:bottom w:val="single" w:sz="8" w:space="0" w:color="000000"/>
              <w:right w:val="single" w:sz="8" w:space="0" w:color="auto"/>
            </w:tcBorders>
            <w:vAlign w:val="center"/>
            <w:hideMark/>
          </w:tcPr>
          <w:p w14:paraId="49925189" w14:textId="77777777" w:rsidR="002442F4" w:rsidRDefault="002442F4" w:rsidP="0090619C">
            <w:pPr>
              <w:rPr>
                <w:rFonts w:ascii="Arial" w:hAnsi="Arial" w:cs="Arial"/>
                <w:b/>
                <w:bCs/>
                <w:sz w:val="20"/>
                <w:szCs w:val="20"/>
                <w:lang w:eastAsia="en-US"/>
              </w:rPr>
            </w:pPr>
          </w:p>
        </w:tc>
        <w:tc>
          <w:tcPr>
            <w:tcW w:w="3260" w:type="dxa"/>
            <w:vAlign w:val="center"/>
            <w:hideMark/>
          </w:tcPr>
          <w:p w14:paraId="0D4EDB6D" w14:textId="77777777" w:rsidR="002442F4" w:rsidRPr="00A6039C" w:rsidRDefault="002442F4" w:rsidP="002442F4">
            <w:pPr>
              <w:pStyle w:val="NoSpacing"/>
              <w:rPr>
                <w:rFonts w:ascii="Arial" w:hAnsi="Arial" w:cs="Arial"/>
                <w:sz w:val="20"/>
                <w:szCs w:val="20"/>
              </w:rPr>
            </w:pPr>
            <w:r w:rsidRPr="00A6039C">
              <w:rPr>
                <w:rFonts w:ascii="Arial" w:hAnsi="Arial" w:cs="Arial"/>
                <w:sz w:val="20"/>
                <w:szCs w:val="20"/>
              </w:rPr>
              <w:t>Recifes biogênicos</w:t>
            </w:r>
          </w:p>
        </w:tc>
        <w:tc>
          <w:tcPr>
            <w:tcW w:w="1241" w:type="dxa"/>
            <w:tcBorders>
              <w:top w:val="nil"/>
              <w:left w:val="single" w:sz="4" w:space="0" w:color="C0C0C0"/>
              <w:bottom w:val="nil"/>
              <w:right w:val="single" w:sz="4" w:space="0" w:color="C0C0C0"/>
            </w:tcBorders>
            <w:noWrap/>
            <w:vAlign w:val="center"/>
          </w:tcPr>
          <w:p w14:paraId="2544923B" w14:textId="77777777" w:rsidR="002442F4" w:rsidRPr="00A6039C" w:rsidRDefault="002442F4" w:rsidP="002442F4">
            <w:pPr>
              <w:pStyle w:val="NoSpacing"/>
              <w:rPr>
                <w:rFonts w:ascii="Arial" w:hAnsi="Arial" w:cs="Arial"/>
                <w:sz w:val="20"/>
                <w:szCs w:val="20"/>
              </w:rPr>
            </w:pPr>
            <w:r w:rsidRPr="00A6039C">
              <w:rPr>
                <w:rFonts w:ascii="Arial" w:hAnsi="Arial" w:cs="Arial"/>
                <w:sz w:val="20"/>
                <w:szCs w:val="20"/>
              </w:rPr>
              <w:t>NA</w:t>
            </w:r>
          </w:p>
        </w:tc>
        <w:tc>
          <w:tcPr>
            <w:tcW w:w="1134" w:type="dxa"/>
            <w:tcBorders>
              <w:top w:val="nil"/>
              <w:left w:val="nil"/>
              <w:bottom w:val="nil"/>
              <w:right w:val="single" w:sz="4" w:space="0" w:color="C0C0C0"/>
            </w:tcBorders>
            <w:noWrap/>
            <w:vAlign w:val="center"/>
          </w:tcPr>
          <w:p w14:paraId="52AAACA9" w14:textId="77777777" w:rsidR="002442F4" w:rsidRPr="00A6039C" w:rsidRDefault="002442F4" w:rsidP="002442F4">
            <w:pPr>
              <w:pStyle w:val="NoSpacing"/>
              <w:rPr>
                <w:rFonts w:ascii="Arial" w:hAnsi="Arial" w:cs="Arial"/>
                <w:sz w:val="20"/>
                <w:szCs w:val="20"/>
              </w:rPr>
            </w:pPr>
            <w:r w:rsidRPr="00A6039C">
              <w:rPr>
                <w:rFonts w:ascii="Arial" w:hAnsi="Arial" w:cs="Arial"/>
                <w:sz w:val="20"/>
                <w:szCs w:val="20"/>
              </w:rPr>
              <w:t>NA</w:t>
            </w:r>
          </w:p>
        </w:tc>
        <w:tc>
          <w:tcPr>
            <w:tcW w:w="1134" w:type="dxa"/>
            <w:tcBorders>
              <w:top w:val="nil"/>
              <w:left w:val="nil"/>
              <w:bottom w:val="nil"/>
              <w:right w:val="single" w:sz="4" w:space="0" w:color="C0C0C0"/>
            </w:tcBorders>
            <w:noWrap/>
            <w:vAlign w:val="center"/>
          </w:tcPr>
          <w:p w14:paraId="78AEB751" w14:textId="77777777" w:rsidR="002442F4" w:rsidRPr="00A6039C" w:rsidRDefault="002442F4" w:rsidP="002442F4">
            <w:pPr>
              <w:pStyle w:val="NoSpacing"/>
              <w:rPr>
                <w:rFonts w:ascii="Arial" w:hAnsi="Arial" w:cs="Arial"/>
                <w:sz w:val="20"/>
                <w:szCs w:val="20"/>
              </w:rPr>
            </w:pPr>
            <w:r w:rsidRPr="00A6039C">
              <w:rPr>
                <w:rFonts w:ascii="Arial" w:hAnsi="Arial" w:cs="Arial"/>
                <w:sz w:val="20"/>
                <w:szCs w:val="20"/>
              </w:rPr>
              <w:t>NA</w:t>
            </w:r>
          </w:p>
        </w:tc>
        <w:tc>
          <w:tcPr>
            <w:tcW w:w="1134" w:type="dxa"/>
            <w:tcBorders>
              <w:top w:val="nil"/>
              <w:left w:val="nil"/>
              <w:bottom w:val="nil"/>
              <w:right w:val="single" w:sz="4" w:space="0" w:color="C0C0C0"/>
            </w:tcBorders>
            <w:noWrap/>
            <w:vAlign w:val="center"/>
          </w:tcPr>
          <w:p w14:paraId="61BB9C27" w14:textId="77777777" w:rsidR="002442F4" w:rsidRPr="00A6039C" w:rsidRDefault="002442F4" w:rsidP="002442F4">
            <w:pPr>
              <w:pStyle w:val="NoSpacing"/>
              <w:rPr>
                <w:rFonts w:ascii="Arial" w:hAnsi="Arial" w:cs="Arial"/>
                <w:sz w:val="20"/>
                <w:szCs w:val="20"/>
              </w:rPr>
            </w:pPr>
            <w:r w:rsidRPr="00A6039C">
              <w:rPr>
                <w:rFonts w:ascii="Arial" w:hAnsi="Arial" w:cs="Arial"/>
                <w:sz w:val="20"/>
                <w:szCs w:val="20"/>
              </w:rPr>
              <w:t>NA</w:t>
            </w:r>
          </w:p>
        </w:tc>
        <w:tc>
          <w:tcPr>
            <w:tcW w:w="1276" w:type="dxa"/>
            <w:tcBorders>
              <w:top w:val="nil"/>
              <w:left w:val="nil"/>
              <w:bottom w:val="nil"/>
              <w:right w:val="single" w:sz="4" w:space="0" w:color="C0C0C0"/>
            </w:tcBorders>
            <w:noWrap/>
            <w:vAlign w:val="center"/>
          </w:tcPr>
          <w:p w14:paraId="75627C93" w14:textId="77777777" w:rsidR="002442F4" w:rsidRPr="00A6039C" w:rsidRDefault="002442F4" w:rsidP="002442F4">
            <w:pPr>
              <w:pStyle w:val="NoSpacing"/>
              <w:rPr>
                <w:rFonts w:ascii="Arial" w:hAnsi="Arial" w:cs="Arial"/>
                <w:sz w:val="20"/>
                <w:szCs w:val="20"/>
              </w:rPr>
            </w:pPr>
            <w:r w:rsidRPr="00A6039C">
              <w:rPr>
                <w:rFonts w:ascii="Arial" w:hAnsi="Arial" w:cs="Arial"/>
                <w:sz w:val="20"/>
                <w:szCs w:val="20"/>
              </w:rPr>
              <w:t>NA</w:t>
            </w:r>
          </w:p>
        </w:tc>
        <w:tc>
          <w:tcPr>
            <w:tcW w:w="1134" w:type="dxa"/>
            <w:tcBorders>
              <w:top w:val="nil"/>
              <w:left w:val="nil"/>
              <w:bottom w:val="single" w:sz="4" w:space="0" w:color="C0C0C0"/>
              <w:right w:val="single" w:sz="4" w:space="0" w:color="C0C0C0"/>
            </w:tcBorders>
            <w:noWrap/>
            <w:vAlign w:val="center"/>
          </w:tcPr>
          <w:p w14:paraId="5E520FA2" w14:textId="77777777" w:rsidR="002442F4" w:rsidRPr="00A6039C" w:rsidRDefault="002442F4" w:rsidP="002442F4">
            <w:pPr>
              <w:pStyle w:val="NoSpacing"/>
              <w:rPr>
                <w:rFonts w:ascii="Arial" w:hAnsi="Arial" w:cs="Arial"/>
                <w:sz w:val="20"/>
                <w:szCs w:val="20"/>
              </w:rPr>
            </w:pPr>
            <w:r w:rsidRPr="00A6039C">
              <w:rPr>
                <w:rFonts w:ascii="Arial" w:hAnsi="Arial" w:cs="Arial"/>
                <w:sz w:val="20"/>
                <w:szCs w:val="20"/>
              </w:rPr>
              <w:t>1,4844</w:t>
            </w:r>
          </w:p>
        </w:tc>
        <w:tc>
          <w:tcPr>
            <w:tcW w:w="1276" w:type="dxa"/>
            <w:tcBorders>
              <w:top w:val="nil"/>
              <w:left w:val="nil"/>
              <w:bottom w:val="single" w:sz="4" w:space="0" w:color="C0C0C0"/>
              <w:right w:val="single" w:sz="4" w:space="0" w:color="C0C0C0"/>
            </w:tcBorders>
            <w:noWrap/>
            <w:vAlign w:val="center"/>
          </w:tcPr>
          <w:p w14:paraId="0D2E99FD" w14:textId="77777777" w:rsidR="002442F4" w:rsidRPr="00A6039C" w:rsidRDefault="002442F4" w:rsidP="002442F4">
            <w:pPr>
              <w:pStyle w:val="NoSpacing"/>
              <w:rPr>
                <w:rFonts w:ascii="Arial" w:hAnsi="Arial" w:cs="Arial"/>
                <w:sz w:val="20"/>
                <w:szCs w:val="20"/>
              </w:rPr>
            </w:pPr>
            <w:r w:rsidRPr="00A6039C">
              <w:rPr>
                <w:rFonts w:ascii="Arial" w:hAnsi="Arial" w:cs="Arial"/>
                <w:sz w:val="20"/>
                <w:szCs w:val="20"/>
              </w:rPr>
              <w:t>0,0402</w:t>
            </w:r>
          </w:p>
        </w:tc>
        <w:tc>
          <w:tcPr>
            <w:tcW w:w="1172" w:type="dxa"/>
            <w:tcBorders>
              <w:top w:val="single" w:sz="4" w:space="0" w:color="C0C0C0"/>
              <w:left w:val="nil"/>
              <w:bottom w:val="nil"/>
              <w:right w:val="single" w:sz="8" w:space="0" w:color="auto"/>
            </w:tcBorders>
            <w:noWrap/>
            <w:vAlign w:val="center"/>
          </w:tcPr>
          <w:p w14:paraId="4FD6341C" w14:textId="77777777" w:rsidR="002442F4" w:rsidRPr="00A6039C" w:rsidRDefault="002442F4" w:rsidP="002442F4">
            <w:pPr>
              <w:pStyle w:val="NoSpacing"/>
              <w:rPr>
                <w:rFonts w:ascii="Arial" w:hAnsi="Arial" w:cs="Arial"/>
                <w:sz w:val="20"/>
                <w:szCs w:val="20"/>
              </w:rPr>
            </w:pPr>
            <w:r w:rsidRPr="00A6039C">
              <w:rPr>
                <w:rFonts w:ascii="Arial" w:hAnsi="Arial" w:cs="Arial"/>
                <w:sz w:val="20"/>
                <w:szCs w:val="20"/>
              </w:rPr>
              <w:t>0,0399</w:t>
            </w:r>
          </w:p>
        </w:tc>
      </w:tr>
      <w:tr w:rsidR="002442F4" w14:paraId="530C5513" w14:textId="77777777" w:rsidTr="0090619C">
        <w:trPr>
          <w:trHeight w:val="279"/>
          <w:jc w:val="center"/>
        </w:trPr>
        <w:tc>
          <w:tcPr>
            <w:tcW w:w="744" w:type="dxa"/>
            <w:vMerge/>
            <w:tcBorders>
              <w:top w:val="nil"/>
              <w:left w:val="single" w:sz="8" w:space="0" w:color="auto"/>
              <w:bottom w:val="single" w:sz="8" w:space="0" w:color="000000"/>
              <w:right w:val="single" w:sz="8" w:space="0" w:color="auto"/>
            </w:tcBorders>
            <w:vAlign w:val="center"/>
            <w:hideMark/>
          </w:tcPr>
          <w:p w14:paraId="1765B718" w14:textId="77777777" w:rsidR="002442F4" w:rsidRDefault="002442F4" w:rsidP="0090619C">
            <w:pPr>
              <w:rPr>
                <w:rFonts w:ascii="Arial" w:hAnsi="Arial" w:cs="Arial"/>
                <w:b/>
                <w:bCs/>
                <w:sz w:val="20"/>
                <w:szCs w:val="20"/>
                <w:lang w:eastAsia="en-US"/>
              </w:rPr>
            </w:pPr>
          </w:p>
        </w:tc>
        <w:tc>
          <w:tcPr>
            <w:tcW w:w="3260" w:type="dxa"/>
            <w:tcBorders>
              <w:top w:val="single" w:sz="4" w:space="0" w:color="BFBFBF"/>
              <w:left w:val="nil"/>
              <w:bottom w:val="single" w:sz="8" w:space="0" w:color="auto"/>
              <w:right w:val="single" w:sz="4" w:space="0" w:color="BFBFBF"/>
            </w:tcBorders>
            <w:vAlign w:val="center"/>
            <w:hideMark/>
          </w:tcPr>
          <w:p w14:paraId="342DC433" w14:textId="77777777" w:rsidR="002442F4" w:rsidRPr="00A6039C" w:rsidRDefault="002442F4" w:rsidP="002442F4">
            <w:pPr>
              <w:pStyle w:val="NoSpacing"/>
              <w:rPr>
                <w:rFonts w:ascii="Arial" w:hAnsi="Arial" w:cs="Arial"/>
                <w:sz w:val="20"/>
                <w:szCs w:val="20"/>
              </w:rPr>
            </w:pPr>
            <w:r w:rsidRPr="00A6039C">
              <w:rPr>
                <w:rFonts w:ascii="Arial" w:hAnsi="Arial" w:cs="Arial"/>
                <w:sz w:val="20"/>
                <w:szCs w:val="20"/>
              </w:rPr>
              <w:t>Sirênios</w:t>
            </w:r>
          </w:p>
        </w:tc>
        <w:tc>
          <w:tcPr>
            <w:tcW w:w="1241" w:type="dxa"/>
            <w:tcBorders>
              <w:top w:val="single" w:sz="4" w:space="0" w:color="C0C0C0"/>
              <w:left w:val="single" w:sz="4" w:space="0" w:color="C0C0C0"/>
              <w:bottom w:val="single" w:sz="8" w:space="0" w:color="auto"/>
              <w:right w:val="single" w:sz="4" w:space="0" w:color="C0C0C0"/>
            </w:tcBorders>
            <w:noWrap/>
            <w:vAlign w:val="center"/>
          </w:tcPr>
          <w:p w14:paraId="5ACCA002" w14:textId="77777777" w:rsidR="002442F4" w:rsidRPr="00A6039C" w:rsidRDefault="002442F4" w:rsidP="002442F4">
            <w:pPr>
              <w:pStyle w:val="NoSpacing"/>
              <w:rPr>
                <w:rFonts w:ascii="Arial" w:hAnsi="Arial" w:cs="Arial"/>
                <w:sz w:val="20"/>
                <w:szCs w:val="20"/>
              </w:rPr>
            </w:pPr>
            <w:r w:rsidRPr="00A6039C">
              <w:rPr>
                <w:rFonts w:ascii="Arial" w:hAnsi="Arial" w:cs="Arial"/>
                <w:sz w:val="20"/>
                <w:szCs w:val="20"/>
              </w:rPr>
              <w:t>NA</w:t>
            </w:r>
          </w:p>
        </w:tc>
        <w:tc>
          <w:tcPr>
            <w:tcW w:w="1134" w:type="dxa"/>
            <w:tcBorders>
              <w:top w:val="single" w:sz="4" w:space="0" w:color="C0C0C0"/>
              <w:left w:val="nil"/>
              <w:bottom w:val="single" w:sz="8" w:space="0" w:color="auto"/>
              <w:right w:val="single" w:sz="4" w:space="0" w:color="C0C0C0"/>
            </w:tcBorders>
            <w:noWrap/>
            <w:vAlign w:val="center"/>
          </w:tcPr>
          <w:p w14:paraId="77235181" w14:textId="77777777" w:rsidR="002442F4" w:rsidRPr="00A6039C" w:rsidRDefault="002442F4" w:rsidP="002442F4">
            <w:pPr>
              <w:pStyle w:val="NoSpacing"/>
              <w:rPr>
                <w:rFonts w:ascii="Arial" w:hAnsi="Arial" w:cs="Arial"/>
                <w:sz w:val="20"/>
                <w:szCs w:val="20"/>
              </w:rPr>
            </w:pPr>
            <w:r w:rsidRPr="00A6039C">
              <w:rPr>
                <w:rFonts w:ascii="Arial" w:hAnsi="Arial" w:cs="Arial"/>
                <w:sz w:val="20"/>
                <w:szCs w:val="20"/>
              </w:rPr>
              <w:t>NA</w:t>
            </w:r>
          </w:p>
        </w:tc>
        <w:tc>
          <w:tcPr>
            <w:tcW w:w="1134" w:type="dxa"/>
            <w:tcBorders>
              <w:top w:val="single" w:sz="4" w:space="0" w:color="C0C0C0"/>
              <w:left w:val="nil"/>
              <w:bottom w:val="single" w:sz="8" w:space="0" w:color="auto"/>
              <w:right w:val="single" w:sz="4" w:space="0" w:color="C0C0C0"/>
            </w:tcBorders>
            <w:noWrap/>
            <w:vAlign w:val="center"/>
          </w:tcPr>
          <w:p w14:paraId="20FAA778" w14:textId="77777777" w:rsidR="002442F4" w:rsidRPr="00A6039C" w:rsidRDefault="002442F4" w:rsidP="002442F4">
            <w:pPr>
              <w:pStyle w:val="NoSpacing"/>
              <w:rPr>
                <w:rFonts w:ascii="Arial" w:hAnsi="Arial" w:cs="Arial"/>
                <w:sz w:val="20"/>
                <w:szCs w:val="20"/>
              </w:rPr>
            </w:pPr>
            <w:r w:rsidRPr="00A6039C">
              <w:rPr>
                <w:rFonts w:ascii="Arial" w:hAnsi="Arial" w:cs="Arial"/>
                <w:sz w:val="20"/>
                <w:szCs w:val="20"/>
              </w:rPr>
              <w:t>NA</w:t>
            </w:r>
          </w:p>
        </w:tc>
        <w:tc>
          <w:tcPr>
            <w:tcW w:w="1134" w:type="dxa"/>
            <w:tcBorders>
              <w:top w:val="single" w:sz="4" w:space="0" w:color="C0C0C0"/>
              <w:left w:val="nil"/>
              <w:bottom w:val="single" w:sz="8" w:space="0" w:color="auto"/>
              <w:right w:val="single" w:sz="4" w:space="0" w:color="C0C0C0"/>
            </w:tcBorders>
            <w:noWrap/>
            <w:vAlign w:val="center"/>
          </w:tcPr>
          <w:p w14:paraId="4AF765C2" w14:textId="77777777" w:rsidR="002442F4" w:rsidRPr="00A6039C" w:rsidRDefault="002442F4" w:rsidP="002442F4">
            <w:pPr>
              <w:pStyle w:val="NoSpacing"/>
              <w:rPr>
                <w:rFonts w:ascii="Arial" w:hAnsi="Arial" w:cs="Arial"/>
                <w:sz w:val="20"/>
                <w:szCs w:val="20"/>
              </w:rPr>
            </w:pPr>
            <w:r w:rsidRPr="00A6039C">
              <w:rPr>
                <w:rFonts w:ascii="Arial" w:hAnsi="Arial" w:cs="Arial"/>
                <w:sz w:val="20"/>
                <w:szCs w:val="20"/>
              </w:rPr>
              <w:t>NA</w:t>
            </w:r>
          </w:p>
        </w:tc>
        <w:tc>
          <w:tcPr>
            <w:tcW w:w="1276" w:type="dxa"/>
            <w:tcBorders>
              <w:top w:val="single" w:sz="4" w:space="0" w:color="C0C0C0"/>
              <w:left w:val="nil"/>
              <w:bottom w:val="single" w:sz="8" w:space="0" w:color="auto"/>
              <w:right w:val="single" w:sz="4" w:space="0" w:color="C0C0C0"/>
            </w:tcBorders>
            <w:noWrap/>
            <w:vAlign w:val="center"/>
          </w:tcPr>
          <w:p w14:paraId="1007A20A" w14:textId="77777777" w:rsidR="002442F4" w:rsidRPr="00A6039C" w:rsidRDefault="002442F4" w:rsidP="002442F4">
            <w:pPr>
              <w:pStyle w:val="NoSpacing"/>
              <w:rPr>
                <w:rFonts w:ascii="Arial" w:hAnsi="Arial" w:cs="Arial"/>
                <w:sz w:val="20"/>
                <w:szCs w:val="20"/>
              </w:rPr>
            </w:pPr>
            <w:r w:rsidRPr="00A6039C">
              <w:rPr>
                <w:rFonts w:ascii="Arial" w:hAnsi="Arial" w:cs="Arial"/>
                <w:sz w:val="20"/>
                <w:szCs w:val="20"/>
              </w:rPr>
              <w:t>NA</w:t>
            </w:r>
          </w:p>
        </w:tc>
        <w:tc>
          <w:tcPr>
            <w:tcW w:w="1134" w:type="dxa"/>
            <w:tcBorders>
              <w:top w:val="nil"/>
              <w:left w:val="nil"/>
              <w:bottom w:val="single" w:sz="8" w:space="0" w:color="auto"/>
              <w:right w:val="single" w:sz="4" w:space="0" w:color="C0C0C0"/>
            </w:tcBorders>
            <w:noWrap/>
            <w:vAlign w:val="center"/>
          </w:tcPr>
          <w:p w14:paraId="0FE015F4" w14:textId="77777777" w:rsidR="002442F4" w:rsidRPr="00A6039C" w:rsidRDefault="002442F4" w:rsidP="002442F4">
            <w:pPr>
              <w:pStyle w:val="NoSpacing"/>
              <w:rPr>
                <w:rFonts w:ascii="Arial" w:hAnsi="Arial" w:cs="Arial"/>
                <w:sz w:val="20"/>
                <w:szCs w:val="20"/>
              </w:rPr>
            </w:pPr>
            <w:r w:rsidRPr="00A6039C">
              <w:rPr>
                <w:rFonts w:ascii="Arial" w:hAnsi="Arial" w:cs="Arial"/>
                <w:sz w:val="20"/>
                <w:szCs w:val="20"/>
              </w:rPr>
              <w:t>NA</w:t>
            </w:r>
          </w:p>
        </w:tc>
        <w:tc>
          <w:tcPr>
            <w:tcW w:w="1276" w:type="dxa"/>
            <w:tcBorders>
              <w:top w:val="nil"/>
              <w:left w:val="nil"/>
              <w:bottom w:val="single" w:sz="8" w:space="0" w:color="auto"/>
              <w:right w:val="single" w:sz="4" w:space="0" w:color="C0C0C0"/>
            </w:tcBorders>
            <w:noWrap/>
            <w:vAlign w:val="center"/>
          </w:tcPr>
          <w:p w14:paraId="22B6ED96" w14:textId="77777777" w:rsidR="002442F4" w:rsidRPr="00A6039C" w:rsidRDefault="002442F4" w:rsidP="002442F4">
            <w:pPr>
              <w:pStyle w:val="NoSpacing"/>
              <w:rPr>
                <w:rFonts w:ascii="Arial" w:hAnsi="Arial" w:cs="Arial"/>
                <w:sz w:val="20"/>
                <w:szCs w:val="20"/>
              </w:rPr>
            </w:pPr>
            <w:r w:rsidRPr="00A6039C">
              <w:rPr>
                <w:rFonts w:ascii="Arial" w:hAnsi="Arial" w:cs="Arial"/>
                <w:sz w:val="20"/>
                <w:szCs w:val="20"/>
              </w:rPr>
              <w:t>0,1750</w:t>
            </w:r>
          </w:p>
        </w:tc>
        <w:tc>
          <w:tcPr>
            <w:tcW w:w="1172" w:type="dxa"/>
            <w:tcBorders>
              <w:top w:val="single" w:sz="4" w:space="0" w:color="C0C0C0"/>
              <w:left w:val="nil"/>
              <w:bottom w:val="single" w:sz="8" w:space="0" w:color="auto"/>
              <w:right w:val="single" w:sz="8" w:space="0" w:color="auto"/>
            </w:tcBorders>
            <w:noWrap/>
            <w:vAlign w:val="center"/>
          </w:tcPr>
          <w:p w14:paraId="5EC552F4" w14:textId="77777777" w:rsidR="002442F4" w:rsidRPr="00A6039C" w:rsidRDefault="002442F4" w:rsidP="002442F4">
            <w:pPr>
              <w:pStyle w:val="NoSpacing"/>
              <w:rPr>
                <w:rFonts w:ascii="Arial" w:hAnsi="Arial" w:cs="Arial"/>
                <w:sz w:val="20"/>
                <w:szCs w:val="20"/>
              </w:rPr>
            </w:pPr>
            <w:r w:rsidRPr="00A6039C">
              <w:rPr>
                <w:rFonts w:ascii="Arial" w:hAnsi="Arial" w:cs="Arial"/>
                <w:sz w:val="20"/>
                <w:szCs w:val="20"/>
              </w:rPr>
              <w:t>0,0736</w:t>
            </w:r>
          </w:p>
        </w:tc>
      </w:tr>
    </w:tbl>
    <w:p w14:paraId="45A3A837" w14:textId="1B66731B" w:rsidR="000C3C3B" w:rsidRDefault="002442F4" w:rsidP="000C3C3B">
      <w:pPr>
        <w:spacing w:before="120" w:line="288" w:lineRule="auto"/>
        <w:ind w:left="709" w:hanging="709"/>
        <w:jc w:val="both"/>
        <w:rPr>
          <w:rFonts w:ascii="Times New Roman" w:hAnsi="Times New Roman"/>
        </w:rPr>
        <w:sectPr w:rsidR="000C3C3B" w:rsidSect="000C3C3B">
          <w:headerReference w:type="default" r:id="rId16"/>
          <w:footerReference w:type="default" r:id="rId17"/>
          <w:pgSz w:w="16838" w:h="11906" w:orient="landscape" w:code="9"/>
          <w:pgMar w:top="1134" w:right="1985" w:bottom="1134" w:left="1418" w:header="709" w:footer="709" w:gutter="0"/>
          <w:cols w:space="708"/>
          <w:docGrid w:linePitch="360"/>
        </w:sectPr>
      </w:pPr>
      <w:r w:rsidRPr="002442F4">
        <w:rPr>
          <w:sz w:val="20"/>
        </w:rPr>
        <w:t>*NA: Não Aplicável devido à ausência de probabilidade.</w:t>
      </w:r>
    </w:p>
    <w:p w14:paraId="56020F66" w14:textId="7C36F419" w:rsidR="002442F4" w:rsidRPr="005E74C8" w:rsidRDefault="002442F4" w:rsidP="005E74C8">
      <w:pPr>
        <w:spacing w:after="0" w:line="288" w:lineRule="auto"/>
        <w:jc w:val="both"/>
        <w:rPr>
          <w:rFonts w:ascii="Times New Roman" w:hAnsi="Times New Roman"/>
        </w:rPr>
      </w:pPr>
      <w:bookmarkStart w:id="1" w:name="_Hlk527368674"/>
      <w:r w:rsidRPr="005E74C8">
        <w:rPr>
          <w:rFonts w:ascii="Times New Roman" w:hAnsi="Times New Roman"/>
        </w:rPr>
        <w:lastRenderedPageBreak/>
        <w:t xml:space="preserve">A partir da análise das Relações Tempo de Recuperação/Tempo de Ocorrência apresentados na tabela anterior, é possível </w:t>
      </w:r>
      <w:r w:rsidR="005A3277" w:rsidRPr="00B3024C">
        <w:rPr>
          <w:rFonts w:ascii="Times New Roman" w:hAnsi="Times New Roman"/>
          <w:highlight w:val="lightGray"/>
        </w:rPr>
        <w:t>se verificar, conforme a metodologia proposta, a viabilidade do empreendimento a partir dos riscos associados à atividade</w:t>
      </w:r>
      <w:r w:rsidR="005A3277">
        <w:rPr>
          <w:rFonts w:ascii="Times New Roman" w:hAnsi="Times New Roman"/>
        </w:rPr>
        <w:t>.</w:t>
      </w:r>
    </w:p>
    <w:bookmarkEnd w:id="1"/>
    <w:p w14:paraId="28158CE7" w14:textId="77777777" w:rsidR="002442F4" w:rsidRPr="005E74C8" w:rsidRDefault="002442F4" w:rsidP="005E74C8">
      <w:pPr>
        <w:spacing w:after="0" w:line="288" w:lineRule="auto"/>
        <w:jc w:val="both"/>
        <w:rPr>
          <w:rFonts w:ascii="Times New Roman" w:hAnsi="Times New Roman"/>
        </w:rPr>
      </w:pPr>
    </w:p>
    <w:p w14:paraId="5DCB5361" w14:textId="29EC0D15" w:rsidR="002442F4" w:rsidRPr="005E74C8" w:rsidRDefault="002442F4" w:rsidP="005E74C8">
      <w:pPr>
        <w:spacing w:after="0" w:line="288" w:lineRule="auto"/>
        <w:jc w:val="both"/>
        <w:rPr>
          <w:rFonts w:ascii="Times New Roman" w:hAnsi="Times New Roman"/>
        </w:rPr>
      </w:pPr>
      <w:r w:rsidRPr="005E74C8">
        <w:rPr>
          <w:rFonts w:ascii="Times New Roman" w:hAnsi="Times New Roman"/>
        </w:rPr>
        <w:t xml:space="preserve">A </w:t>
      </w:r>
      <w:r w:rsidRPr="007136CF">
        <w:rPr>
          <w:rFonts w:ascii="Times New Roman" w:hAnsi="Times New Roman"/>
          <w:b/>
        </w:rPr>
        <w:t xml:space="preserve">Figura </w:t>
      </w:r>
      <w:r w:rsidR="007136CF" w:rsidRPr="007136CF">
        <w:rPr>
          <w:rFonts w:ascii="Times New Roman" w:hAnsi="Times New Roman"/>
          <w:b/>
        </w:rPr>
        <w:t>2</w:t>
      </w:r>
      <w:r w:rsidRPr="005E74C8">
        <w:rPr>
          <w:rFonts w:ascii="Times New Roman" w:hAnsi="Times New Roman"/>
        </w:rPr>
        <w:t xml:space="preserve"> apresenta um gráfico da Relação Tempo de Recuperação/Tempo de Ocorrência de cada Componente, por cenário de vazamento. </w:t>
      </w:r>
    </w:p>
    <w:p w14:paraId="37AD78BE" w14:textId="77777777" w:rsidR="002442F4" w:rsidRPr="00D04F98" w:rsidRDefault="002442F4" w:rsidP="002442F4">
      <w:pPr>
        <w:spacing w:line="288" w:lineRule="auto"/>
        <w:jc w:val="center"/>
        <w:rPr>
          <w:noProof/>
        </w:rPr>
      </w:pPr>
      <w:r>
        <w:rPr>
          <w:noProof/>
        </w:rPr>
        <w:drawing>
          <wp:inline distT="0" distB="0" distL="0" distR="0" wp14:anchorId="6A22893C" wp14:editId="49F7A913">
            <wp:extent cx="6120130" cy="4944745"/>
            <wp:effectExtent l="0" t="0" r="0" b="8255"/>
            <wp:docPr id="84" name="Imagem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Tolerabilidade.PNG"/>
                    <pic:cNvPicPr/>
                  </pic:nvPicPr>
                  <pic:blipFill>
                    <a:blip r:embed="rId18">
                      <a:extLst>
                        <a:ext uri="{28A0092B-C50C-407E-A947-70E740481C1C}">
                          <a14:useLocalDpi xmlns:a14="http://schemas.microsoft.com/office/drawing/2010/main" val="0"/>
                        </a:ext>
                      </a:extLst>
                    </a:blip>
                    <a:stretch>
                      <a:fillRect/>
                    </a:stretch>
                  </pic:blipFill>
                  <pic:spPr>
                    <a:xfrm>
                      <a:off x="0" y="0"/>
                      <a:ext cx="6120130" cy="4944745"/>
                    </a:xfrm>
                    <a:prstGeom prst="rect">
                      <a:avLst/>
                    </a:prstGeom>
                  </pic:spPr>
                </pic:pic>
              </a:graphicData>
            </a:graphic>
          </wp:inline>
        </w:drawing>
      </w:r>
    </w:p>
    <w:p w14:paraId="14FDDD61" w14:textId="27339850" w:rsidR="002442F4" w:rsidRDefault="002442F4" w:rsidP="002442F4">
      <w:pPr>
        <w:pStyle w:val="Caption"/>
        <w:spacing w:line="288" w:lineRule="auto"/>
        <w:jc w:val="center"/>
        <w:rPr>
          <w:highlight w:val="lightGray"/>
        </w:rPr>
      </w:pPr>
      <w:r w:rsidRPr="005E74C8">
        <w:rPr>
          <w:highlight w:val="lightGray"/>
        </w:rPr>
        <w:t xml:space="preserve">FIGURA </w:t>
      </w:r>
      <w:r w:rsidR="005E74C8" w:rsidRPr="005E74C8">
        <w:rPr>
          <w:highlight w:val="lightGray"/>
        </w:rPr>
        <w:t>2</w:t>
      </w:r>
      <w:r w:rsidRPr="005E74C8">
        <w:rPr>
          <w:highlight w:val="lightGray"/>
        </w:rPr>
        <w:t xml:space="preserve"> – Relação Tempo de Recuperação/Tempo de Ocorrência de cada Componente de Valor Ambiental, para cada cenário de vazamento de óleo.</w:t>
      </w:r>
    </w:p>
    <w:p w14:paraId="0B4AFF81" w14:textId="77777777" w:rsidR="005E74C8" w:rsidRDefault="005E74C8" w:rsidP="005E74C8">
      <w:pPr>
        <w:spacing w:after="0" w:line="288" w:lineRule="auto"/>
        <w:jc w:val="both"/>
        <w:rPr>
          <w:rFonts w:ascii="Times New Roman" w:hAnsi="Times New Roman"/>
        </w:rPr>
      </w:pPr>
    </w:p>
    <w:p w14:paraId="09C72BEA" w14:textId="55E347EC" w:rsidR="005E74C8" w:rsidRPr="005E74C8" w:rsidRDefault="005E74C8" w:rsidP="005E74C8">
      <w:pPr>
        <w:spacing w:after="0" w:line="288" w:lineRule="auto"/>
        <w:jc w:val="both"/>
        <w:rPr>
          <w:rFonts w:ascii="Times New Roman" w:hAnsi="Times New Roman"/>
        </w:rPr>
      </w:pPr>
      <w:r w:rsidRPr="005E74C8">
        <w:rPr>
          <w:rFonts w:ascii="Times New Roman" w:hAnsi="Times New Roman"/>
        </w:rPr>
        <w:t xml:space="preserve">Analisando-se a figura acima, percebe-se que a maior Relação Tempo de Recuperação/Tempo de Ocorrência foi observada no CVA Avifauna Marinha, com 11,88% em ambos os cenários de pior caso. Em seguida, </w:t>
      </w:r>
      <w:r w:rsidRPr="005E74C8">
        <w:rPr>
          <w:rFonts w:ascii="Times New Roman" w:hAnsi="Times New Roman"/>
          <w:highlight w:val="lightGray"/>
        </w:rPr>
        <w:t>aparece a relação no cenário de pior caso de inverno no CVA Recursos Pesqueiros Oceânicos, com 2,83%,</w:t>
      </w:r>
      <w:r w:rsidRPr="005E74C8">
        <w:rPr>
          <w:rFonts w:ascii="Times New Roman" w:hAnsi="Times New Roman"/>
        </w:rPr>
        <w:t xml:space="preserve"> e as relações dos cenários de volume intermediário no CVA Tartaruga Marinha – </w:t>
      </w:r>
      <w:r w:rsidRPr="00DF1D9D">
        <w:rPr>
          <w:rFonts w:ascii="Times New Roman" w:hAnsi="Times New Roman"/>
        </w:rPr>
        <w:t xml:space="preserve">tartaruga-verde e </w:t>
      </w:r>
      <w:r w:rsidRPr="005E74C8">
        <w:rPr>
          <w:rFonts w:ascii="Times New Roman" w:hAnsi="Times New Roman"/>
          <w:highlight w:val="lightGray"/>
        </w:rPr>
        <w:t>de volume pequeno e intermediário no CVA Avifauna Marinha, todos em torno de 2%.</w:t>
      </w:r>
      <w:r w:rsidRPr="005E74C8">
        <w:rPr>
          <w:rFonts w:ascii="Times New Roman" w:hAnsi="Times New Roman"/>
        </w:rPr>
        <w:t xml:space="preserve"> </w:t>
      </w:r>
    </w:p>
    <w:p w14:paraId="38EC5F97" w14:textId="77777777" w:rsidR="005E74C8" w:rsidRPr="005E74C8" w:rsidRDefault="005E74C8" w:rsidP="005E74C8">
      <w:pPr>
        <w:spacing w:after="0" w:line="288" w:lineRule="auto"/>
        <w:jc w:val="both"/>
        <w:rPr>
          <w:rFonts w:ascii="Times New Roman" w:hAnsi="Times New Roman"/>
        </w:rPr>
      </w:pPr>
    </w:p>
    <w:p w14:paraId="5F1BE471" w14:textId="77777777" w:rsidR="005E74C8" w:rsidRPr="005E74C8" w:rsidRDefault="005E74C8" w:rsidP="005E74C8">
      <w:pPr>
        <w:spacing w:after="0" w:line="288" w:lineRule="auto"/>
        <w:jc w:val="both"/>
        <w:rPr>
          <w:rFonts w:ascii="Times New Roman" w:hAnsi="Times New Roman"/>
        </w:rPr>
      </w:pPr>
      <w:r w:rsidRPr="005E74C8">
        <w:rPr>
          <w:rFonts w:ascii="Times New Roman" w:hAnsi="Times New Roman"/>
          <w:highlight w:val="lightGray"/>
        </w:rPr>
        <w:t>Nos demais CVAs e cenários, as Relações Tempo de Recuperação/Tempo de Ocorrência são todas inferiores a 2%.</w:t>
      </w:r>
    </w:p>
    <w:p w14:paraId="4C17B2EB" w14:textId="77777777" w:rsidR="005E74C8" w:rsidRPr="005E74C8" w:rsidRDefault="005E74C8" w:rsidP="005E74C8">
      <w:pPr>
        <w:spacing w:after="0" w:line="288" w:lineRule="auto"/>
        <w:jc w:val="both"/>
        <w:rPr>
          <w:rFonts w:ascii="Times New Roman" w:hAnsi="Times New Roman"/>
        </w:rPr>
      </w:pPr>
    </w:p>
    <w:p w14:paraId="4437C27A" w14:textId="77777777" w:rsidR="005E74C8" w:rsidRPr="005E74C8" w:rsidRDefault="005E74C8" w:rsidP="005E74C8">
      <w:pPr>
        <w:spacing w:after="0" w:line="288" w:lineRule="auto"/>
        <w:jc w:val="both"/>
        <w:rPr>
          <w:rFonts w:ascii="Times New Roman" w:hAnsi="Times New Roman"/>
        </w:rPr>
      </w:pPr>
      <w:r w:rsidRPr="005E74C8">
        <w:rPr>
          <w:rFonts w:ascii="Times New Roman" w:hAnsi="Times New Roman"/>
          <w:highlight w:val="lightGray"/>
        </w:rPr>
        <w:t>Os CVAs Mamíferos Marinhos – Cetáceos e Tartarugas Marinhas - tartaruga-cabeçuda, tartaruga-de-pente, tartaruga-de-couro e tartaruga-oliva, apesar de apresentarem os mesmos riscos ambientais que o CVA Recursos Pesqueiros Oceânicos, apresentaram Relações Tempo de Recuperação/Tempo de Ocorrência menores devido aos Tempos de Recuperação considerado nesta análise serem menores (30 anos para o CVA Recursos Pesqueiros Oceânicos, 20 anos para o CVA Tartarugas Marinhas - tartaruga-cabeçuda, tartaruga-de-pente, tartaruga-de-couro e tartaruga-oliva e 10 anos para os CVAs Mamíferos Marinhos – Cetáceos).</w:t>
      </w:r>
      <w:r w:rsidRPr="005E74C8">
        <w:rPr>
          <w:rFonts w:ascii="Times New Roman" w:hAnsi="Times New Roman"/>
        </w:rPr>
        <w:t xml:space="preserve"> </w:t>
      </w:r>
    </w:p>
    <w:p w14:paraId="08CA5A97" w14:textId="77777777" w:rsidR="002442F4" w:rsidRDefault="002442F4" w:rsidP="00BD337F">
      <w:pPr>
        <w:spacing w:after="0" w:line="288" w:lineRule="auto"/>
        <w:jc w:val="both"/>
        <w:rPr>
          <w:rFonts w:ascii="Arial" w:eastAsiaTheme="minorHAnsi" w:hAnsi="Arial" w:cs="Arial"/>
          <w:b/>
          <w:sz w:val="24"/>
          <w:szCs w:val="24"/>
          <w:lang w:eastAsia="en-US"/>
        </w:rPr>
      </w:pPr>
    </w:p>
    <w:p w14:paraId="19776251" w14:textId="77777777" w:rsidR="003642BC" w:rsidRPr="00DB0CD8" w:rsidRDefault="003642BC" w:rsidP="003642BC">
      <w:pPr>
        <w:spacing w:before="120"/>
        <w:rPr>
          <w:rFonts w:ascii="Arial" w:hAnsi="Arial" w:cs="Arial"/>
          <w:b/>
        </w:rPr>
      </w:pPr>
      <w:r w:rsidRPr="00DB0CD8">
        <w:rPr>
          <w:rFonts w:ascii="Arial" w:hAnsi="Arial" w:cs="Arial"/>
          <w:b/>
        </w:rPr>
        <w:t>EQUIPE TÉCNICA</w:t>
      </w:r>
    </w:p>
    <w:tbl>
      <w:tblPr>
        <w:tblW w:w="9781" w:type="dxa"/>
        <w:tblInd w:w="70" w:type="dxa"/>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Layout w:type="fixed"/>
        <w:tblCellMar>
          <w:left w:w="70" w:type="dxa"/>
          <w:right w:w="70" w:type="dxa"/>
        </w:tblCellMar>
        <w:tblLook w:val="0000" w:firstRow="0" w:lastRow="0" w:firstColumn="0" w:lastColumn="0" w:noHBand="0" w:noVBand="0"/>
      </w:tblPr>
      <w:tblGrid>
        <w:gridCol w:w="3611"/>
        <w:gridCol w:w="1417"/>
        <w:gridCol w:w="1351"/>
        <w:gridCol w:w="3402"/>
      </w:tblGrid>
      <w:tr w:rsidR="003642BC" w:rsidRPr="00DB0CD8" w14:paraId="14DFD785" w14:textId="77777777" w:rsidTr="00C0636A">
        <w:trPr>
          <w:cantSplit/>
          <w:tblHeader/>
        </w:trPr>
        <w:tc>
          <w:tcPr>
            <w:tcW w:w="3611" w:type="dxa"/>
            <w:shd w:val="clear" w:color="auto" w:fill="000000" w:themeFill="text1"/>
            <w:vAlign w:val="center"/>
          </w:tcPr>
          <w:p w14:paraId="14037CE5" w14:textId="77777777" w:rsidR="003642BC" w:rsidRPr="00DB0CD8" w:rsidRDefault="003642BC" w:rsidP="00C0636A">
            <w:pPr>
              <w:spacing w:after="0" w:line="288" w:lineRule="auto"/>
              <w:rPr>
                <w:rFonts w:ascii="Arial" w:eastAsia="Times New Roman" w:hAnsi="Arial" w:cs="Arial"/>
                <w:b/>
                <w:bCs/>
                <w:caps/>
                <w:color w:val="FFFFFF" w:themeColor="background1"/>
                <w:sz w:val="18"/>
                <w:szCs w:val="18"/>
              </w:rPr>
            </w:pPr>
            <w:r w:rsidRPr="00DB0CD8">
              <w:rPr>
                <w:rFonts w:ascii="Arial" w:eastAsia="Times New Roman" w:hAnsi="Arial" w:cs="Arial"/>
                <w:b/>
                <w:bCs/>
                <w:caps/>
                <w:color w:val="FFFFFF" w:themeColor="background1"/>
                <w:sz w:val="18"/>
                <w:szCs w:val="18"/>
              </w:rPr>
              <w:t>Nome</w:t>
            </w:r>
          </w:p>
          <w:p w14:paraId="64DB0AE5" w14:textId="77777777" w:rsidR="003642BC" w:rsidRPr="00DB0CD8" w:rsidRDefault="003642BC" w:rsidP="00C0636A">
            <w:pPr>
              <w:spacing w:after="0" w:line="288" w:lineRule="auto"/>
              <w:rPr>
                <w:rFonts w:ascii="Arial" w:eastAsia="Times New Roman" w:hAnsi="Arial" w:cs="Arial"/>
                <w:b/>
                <w:bCs/>
                <w:caps/>
                <w:color w:val="FFFFFF" w:themeColor="background1"/>
                <w:sz w:val="18"/>
                <w:szCs w:val="18"/>
              </w:rPr>
            </w:pPr>
            <w:r w:rsidRPr="00DB0CD8">
              <w:rPr>
                <w:rFonts w:ascii="Arial" w:eastAsia="Times New Roman" w:hAnsi="Arial" w:cs="Arial"/>
                <w:b/>
                <w:bCs/>
                <w:caps/>
                <w:color w:val="FFFFFF" w:themeColor="background1"/>
                <w:sz w:val="18"/>
                <w:szCs w:val="18"/>
              </w:rPr>
              <w:t>fORMAÇÃO PROFISSIONAL</w:t>
            </w:r>
          </w:p>
          <w:p w14:paraId="423DEBC0" w14:textId="77777777" w:rsidR="003642BC" w:rsidRPr="00DB0CD8" w:rsidRDefault="003642BC" w:rsidP="00C0636A">
            <w:pPr>
              <w:spacing w:after="0" w:line="288" w:lineRule="auto"/>
              <w:rPr>
                <w:rFonts w:ascii="Arial" w:eastAsia="Times New Roman" w:hAnsi="Arial" w:cs="Arial"/>
                <w:b/>
                <w:bCs/>
                <w:caps/>
                <w:color w:val="FFFFFF" w:themeColor="background1"/>
                <w:sz w:val="18"/>
                <w:szCs w:val="18"/>
              </w:rPr>
            </w:pPr>
            <w:r w:rsidRPr="00DB0CD8">
              <w:rPr>
                <w:rFonts w:ascii="Arial" w:eastAsia="Times New Roman" w:hAnsi="Arial" w:cs="Arial"/>
                <w:b/>
                <w:bCs/>
                <w:caps/>
                <w:color w:val="FFFFFF" w:themeColor="background1"/>
                <w:sz w:val="18"/>
                <w:szCs w:val="18"/>
              </w:rPr>
              <w:t>EMPRESA</w:t>
            </w:r>
          </w:p>
        </w:tc>
        <w:tc>
          <w:tcPr>
            <w:tcW w:w="1417" w:type="dxa"/>
            <w:shd w:val="clear" w:color="auto" w:fill="000000" w:themeFill="text1"/>
            <w:vAlign w:val="center"/>
          </w:tcPr>
          <w:p w14:paraId="5C8A088E" w14:textId="77777777" w:rsidR="003642BC" w:rsidRPr="00DB0CD8" w:rsidRDefault="003642BC" w:rsidP="00C0636A">
            <w:pPr>
              <w:spacing w:after="0" w:line="288" w:lineRule="auto"/>
              <w:jc w:val="center"/>
              <w:rPr>
                <w:rFonts w:ascii="Arial" w:eastAsia="Times New Roman" w:hAnsi="Arial" w:cs="Arial"/>
                <w:b/>
                <w:bCs/>
                <w:caps/>
                <w:color w:val="FFFFFF" w:themeColor="background1"/>
                <w:sz w:val="18"/>
                <w:szCs w:val="18"/>
              </w:rPr>
            </w:pPr>
            <w:r w:rsidRPr="00DB0CD8">
              <w:rPr>
                <w:rFonts w:ascii="Arial" w:eastAsia="Times New Roman" w:hAnsi="Arial" w:cs="Arial"/>
                <w:b/>
                <w:bCs/>
                <w:caps/>
                <w:color w:val="FFFFFF" w:themeColor="background1"/>
                <w:sz w:val="18"/>
                <w:szCs w:val="18"/>
              </w:rPr>
              <w:t>Registro de Classe</w:t>
            </w:r>
          </w:p>
        </w:tc>
        <w:tc>
          <w:tcPr>
            <w:tcW w:w="1351" w:type="dxa"/>
            <w:shd w:val="clear" w:color="auto" w:fill="000000" w:themeFill="text1"/>
            <w:vAlign w:val="center"/>
          </w:tcPr>
          <w:p w14:paraId="36770754" w14:textId="77777777" w:rsidR="003642BC" w:rsidRPr="00DB0CD8" w:rsidRDefault="003642BC" w:rsidP="00C0636A">
            <w:pPr>
              <w:spacing w:after="0" w:line="288" w:lineRule="auto"/>
              <w:jc w:val="center"/>
              <w:rPr>
                <w:rFonts w:ascii="Arial" w:eastAsia="Times New Roman" w:hAnsi="Arial" w:cs="Arial"/>
                <w:b/>
                <w:bCs/>
                <w:caps/>
                <w:color w:val="FFFFFF" w:themeColor="background1"/>
                <w:sz w:val="18"/>
                <w:szCs w:val="18"/>
              </w:rPr>
            </w:pPr>
            <w:r w:rsidRPr="00DB0CD8">
              <w:rPr>
                <w:rFonts w:ascii="Arial" w:eastAsia="Times New Roman" w:hAnsi="Arial" w:cs="Arial"/>
                <w:b/>
                <w:bCs/>
                <w:caps/>
                <w:color w:val="FFFFFF" w:themeColor="background1"/>
                <w:sz w:val="18"/>
                <w:szCs w:val="18"/>
              </w:rPr>
              <w:t>Registro MMA/IBAMA</w:t>
            </w:r>
          </w:p>
        </w:tc>
        <w:tc>
          <w:tcPr>
            <w:tcW w:w="3402" w:type="dxa"/>
            <w:shd w:val="clear" w:color="auto" w:fill="000000" w:themeFill="text1"/>
            <w:vAlign w:val="center"/>
          </w:tcPr>
          <w:p w14:paraId="0F60EFE5" w14:textId="77777777" w:rsidR="003642BC" w:rsidRPr="00DB0CD8" w:rsidRDefault="003642BC" w:rsidP="00C0636A">
            <w:pPr>
              <w:spacing w:after="0" w:line="288" w:lineRule="auto"/>
              <w:jc w:val="center"/>
              <w:rPr>
                <w:rFonts w:ascii="Arial" w:eastAsia="Times New Roman" w:hAnsi="Arial" w:cs="Arial"/>
                <w:b/>
                <w:bCs/>
                <w:caps/>
                <w:color w:val="FFFFFF" w:themeColor="background1"/>
                <w:sz w:val="18"/>
                <w:szCs w:val="18"/>
              </w:rPr>
            </w:pPr>
            <w:r w:rsidRPr="00DB0CD8">
              <w:rPr>
                <w:rFonts w:ascii="Arial" w:eastAsia="Times New Roman" w:hAnsi="Arial" w:cs="Arial"/>
                <w:b/>
                <w:bCs/>
                <w:caps/>
                <w:color w:val="FFFFFF" w:themeColor="background1"/>
                <w:sz w:val="18"/>
                <w:szCs w:val="18"/>
              </w:rPr>
              <w:t>Assinatura</w:t>
            </w:r>
          </w:p>
        </w:tc>
      </w:tr>
      <w:tr w:rsidR="003642BC" w:rsidRPr="00582022" w14:paraId="2FAE8FC8" w14:textId="77777777" w:rsidTr="00C0636A">
        <w:trPr>
          <w:cantSplit/>
        </w:trPr>
        <w:tc>
          <w:tcPr>
            <w:tcW w:w="3611" w:type="dxa"/>
            <w:shd w:val="clear" w:color="auto" w:fill="FFFFFF"/>
            <w:vAlign w:val="center"/>
          </w:tcPr>
          <w:p w14:paraId="6A5BCD0D" w14:textId="77777777" w:rsidR="003642BC" w:rsidRPr="00256EDF" w:rsidRDefault="003642BC" w:rsidP="00C0636A">
            <w:pPr>
              <w:spacing w:after="0" w:line="288" w:lineRule="auto"/>
              <w:rPr>
                <w:rFonts w:ascii="Arial" w:hAnsi="Arial" w:cs="Arial"/>
                <w:sz w:val="18"/>
                <w:szCs w:val="18"/>
              </w:rPr>
            </w:pPr>
            <w:r w:rsidRPr="00256EDF">
              <w:rPr>
                <w:rFonts w:ascii="Arial" w:hAnsi="Arial" w:cs="Arial"/>
                <w:sz w:val="18"/>
                <w:szCs w:val="18"/>
              </w:rPr>
              <w:t>Adriana Moreira da Fonseca</w:t>
            </w:r>
          </w:p>
          <w:p w14:paraId="5ED64D5A" w14:textId="77777777" w:rsidR="003642BC" w:rsidRPr="00256EDF" w:rsidRDefault="003642BC" w:rsidP="00C0636A">
            <w:pPr>
              <w:spacing w:after="0" w:line="288" w:lineRule="auto"/>
              <w:rPr>
                <w:rFonts w:ascii="Arial" w:hAnsi="Arial" w:cs="Arial"/>
                <w:sz w:val="18"/>
                <w:szCs w:val="18"/>
              </w:rPr>
            </w:pPr>
            <w:r w:rsidRPr="00256EDF">
              <w:rPr>
                <w:rFonts w:ascii="Arial" w:hAnsi="Arial" w:cs="Arial"/>
                <w:sz w:val="18"/>
                <w:szCs w:val="18"/>
              </w:rPr>
              <w:t>Bióloga/UFRJ</w:t>
            </w:r>
          </w:p>
          <w:p w14:paraId="5E626988" w14:textId="77777777" w:rsidR="003642BC" w:rsidRDefault="003642BC" w:rsidP="00C0636A">
            <w:pPr>
              <w:spacing w:after="0" w:line="288" w:lineRule="auto"/>
              <w:rPr>
                <w:rFonts w:ascii="Arial" w:hAnsi="Arial" w:cs="Arial"/>
                <w:sz w:val="18"/>
                <w:szCs w:val="18"/>
              </w:rPr>
            </w:pPr>
            <w:r w:rsidRPr="00256EDF">
              <w:rPr>
                <w:rFonts w:ascii="Arial" w:hAnsi="Arial" w:cs="Arial"/>
                <w:sz w:val="18"/>
                <w:szCs w:val="18"/>
              </w:rPr>
              <w:t>M.Sc. Ecologia/UFRJ</w:t>
            </w:r>
          </w:p>
          <w:p w14:paraId="00777F92" w14:textId="77777777" w:rsidR="003642BC" w:rsidRPr="00DB0CD8" w:rsidRDefault="003642BC" w:rsidP="00C0636A">
            <w:pPr>
              <w:spacing w:after="0" w:line="288" w:lineRule="auto"/>
              <w:rPr>
                <w:rFonts w:ascii="Arial" w:eastAsia="Times New Roman" w:hAnsi="Arial" w:cs="Arial"/>
                <w:b/>
                <w:sz w:val="18"/>
                <w:szCs w:val="18"/>
              </w:rPr>
            </w:pPr>
            <w:r w:rsidRPr="00582022">
              <w:rPr>
                <w:rFonts w:ascii="Arial" w:eastAsia="Times New Roman" w:hAnsi="Arial" w:cs="Arial"/>
                <w:b/>
                <w:sz w:val="18"/>
                <w:szCs w:val="18"/>
              </w:rPr>
              <w:t>Wiit O’Briens</w:t>
            </w:r>
          </w:p>
        </w:tc>
        <w:tc>
          <w:tcPr>
            <w:tcW w:w="1417" w:type="dxa"/>
            <w:shd w:val="clear" w:color="auto" w:fill="FFFFFF"/>
            <w:vAlign w:val="center"/>
          </w:tcPr>
          <w:p w14:paraId="0365AC81" w14:textId="77777777" w:rsidR="003642BC" w:rsidRPr="00256EDF" w:rsidRDefault="003642BC" w:rsidP="00C0636A">
            <w:pPr>
              <w:pStyle w:val="FootnoteText"/>
              <w:spacing w:line="288" w:lineRule="auto"/>
              <w:jc w:val="center"/>
              <w:rPr>
                <w:rFonts w:ascii="Arial" w:hAnsi="Arial" w:cs="Arial"/>
                <w:sz w:val="18"/>
                <w:szCs w:val="18"/>
              </w:rPr>
            </w:pPr>
            <w:r w:rsidRPr="00256EDF">
              <w:rPr>
                <w:rFonts w:ascii="Arial" w:hAnsi="Arial" w:cs="Arial"/>
                <w:sz w:val="18"/>
                <w:szCs w:val="18"/>
              </w:rPr>
              <w:t xml:space="preserve">CRBio </w:t>
            </w:r>
          </w:p>
          <w:p w14:paraId="6E9787A2" w14:textId="77777777" w:rsidR="003642BC" w:rsidRPr="00DB0CD8" w:rsidRDefault="003642BC" w:rsidP="00C0636A">
            <w:pPr>
              <w:pStyle w:val="FootnoteText"/>
              <w:spacing w:line="288" w:lineRule="auto"/>
              <w:jc w:val="center"/>
              <w:rPr>
                <w:rFonts w:ascii="Arial" w:hAnsi="Arial" w:cs="Arial"/>
                <w:sz w:val="18"/>
                <w:szCs w:val="18"/>
              </w:rPr>
            </w:pPr>
            <w:r w:rsidRPr="00256EDF">
              <w:rPr>
                <w:rFonts w:ascii="Arial" w:hAnsi="Arial" w:cs="Arial"/>
                <w:sz w:val="18"/>
                <w:szCs w:val="18"/>
              </w:rPr>
              <w:t>05119/02-D</w:t>
            </w:r>
          </w:p>
        </w:tc>
        <w:tc>
          <w:tcPr>
            <w:tcW w:w="1351" w:type="dxa"/>
            <w:shd w:val="clear" w:color="auto" w:fill="FFFFFF"/>
            <w:vAlign w:val="center"/>
          </w:tcPr>
          <w:p w14:paraId="463B5515" w14:textId="77777777" w:rsidR="003642BC" w:rsidRPr="00DB0CD8" w:rsidRDefault="003642BC" w:rsidP="00C0636A">
            <w:pPr>
              <w:spacing w:line="288" w:lineRule="auto"/>
              <w:jc w:val="center"/>
              <w:rPr>
                <w:rFonts w:ascii="Arial" w:hAnsi="Arial" w:cs="Arial"/>
                <w:sz w:val="18"/>
                <w:szCs w:val="18"/>
              </w:rPr>
            </w:pPr>
            <w:r w:rsidRPr="00256EDF">
              <w:rPr>
                <w:rFonts w:ascii="Arial" w:hAnsi="Arial" w:cs="Arial"/>
                <w:sz w:val="18"/>
                <w:szCs w:val="18"/>
              </w:rPr>
              <w:t>195722</w:t>
            </w:r>
          </w:p>
        </w:tc>
        <w:tc>
          <w:tcPr>
            <w:tcW w:w="3402" w:type="dxa"/>
            <w:shd w:val="clear" w:color="auto" w:fill="FFFFFF"/>
            <w:vAlign w:val="center"/>
          </w:tcPr>
          <w:p w14:paraId="6D3BF18D" w14:textId="0A30DC5F" w:rsidR="003642BC" w:rsidRPr="001C229F" w:rsidRDefault="003642BC" w:rsidP="00C0636A">
            <w:pPr>
              <w:spacing w:line="288" w:lineRule="auto"/>
              <w:jc w:val="center"/>
              <w:rPr>
                <w:rFonts w:ascii="Arial" w:hAnsi="Arial" w:cs="Arial"/>
                <w:sz w:val="18"/>
                <w:szCs w:val="18"/>
              </w:rPr>
            </w:pPr>
            <w:r>
              <w:rPr>
                <w:noProof/>
              </w:rPr>
              <w:drawing>
                <wp:inline distT="0" distB="0" distL="0" distR="0" wp14:anchorId="3954CBDF" wp14:editId="414B8B6E">
                  <wp:extent cx="1447800" cy="447675"/>
                  <wp:effectExtent l="0" t="0" r="0" b="9525"/>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47800" cy="447675"/>
                          </a:xfrm>
                          <a:prstGeom prst="rect">
                            <a:avLst/>
                          </a:prstGeom>
                          <a:noFill/>
                          <a:ln>
                            <a:noFill/>
                          </a:ln>
                        </pic:spPr>
                      </pic:pic>
                    </a:graphicData>
                  </a:graphic>
                </wp:inline>
              </w:drawing>
            </w:r>
          </w:p>
        </w:tc>
      </w:tr>
      <w:tr w:rsidR="003642BC" w:rsidRPr="00582022" w14:paraId="686A517C" w14:textId="77777777" w:rsidTr="00C0636A">
        <w:trPr>
          <w:cantSplit/>
        </w:trPr>
        <w:tc>
          <w:tcPr>
            <w:tcW w:w="3611" w:type="dxa"/>
            <w:shd w:val="clear" w:color="auto" w:fill="FFFFFF"/>
            <w:vAlign w:val="center"/>
          </w:tcPr>
          <w:p w14:paraId="56CEB250" w14:textId="77777777" w:rsidR="003642BC" w:rsidRDefault="003642BC" w:rsidP="00C0636A">
            <w:pPr>
              <w:spacing w:after="0" w:line="288" w:lineRule="auto"/>
              <w:rPr>
                <w:rFonts w:ascii="Arial" w:hAnsi="Arial" w:cs="Arial"/>
                <w:sz w:val="18"/>
                <w:szCs w:val="18"/>
              </w:rPr>
            </w:pPr>
            <w:r w:rsidRPr="00256EDF">
              <w:rPr>
                <w:rFonts w:ascii="Arial" w:hAnsi="Arial" w:cs="Arial"/>
                <w:sz w:val="18"/>
                <w:szCs w:val="18"/>
              </w:rPr>
              <w:t>Natalia Saisse</w:t>
            </w:r>
          </w:p>
          <w:p w14:paraId="529B8BEA" w14:textId="77777777" w:rsidR="003642BC" w:rsidRDefault="003642BC" w:rsidP="00C0636A">
            <w:pPr>
              <w:spacing w:after="0" w:line="288" w:lineRule="auto"/>
              <w:rPr>
                <w:rFonts w:ascii="Arial" w:hAnsi="Arial" w:cs="Arial"/>
                <w:sz w:val="18"/>
                <w:szCs w:val="18"/>
              </w:rPr>
            </w:pPr>
            <w:r w:rsidRPr="00256EDF">
              <w:rPr>
                <w:rFonts w:ascii="Arial" w:hAnsi="Arial" w:cs="Arial"/>
                <w:sz w:val="18"/>
                <w:szCs w:val="18"/>
              </w:rPr>
              <w:t>Bióloga/UFF</w:t>
            </w:r>
          </w:p>
          <w:p w14:paraId="34537C94" w14:textId="77777777" w:rsidR="003642BC" w:rsidRDefault="003642BC" w:rsidP="00C0636A">
            <w:pPr>
              <w:spacing w:after="0" w:line="288" w:lineRule="auto"/>
              <w:rPr>
                <w:rFonts w:ascii="Arial" w:hAnsi="Arial" w:cs="Arial"/>
                <w:sz w:val="18"/>
                <w:szCs w:val="18"/>
              </w:rPr>
            </w:pPr>
            <w:r>
              <w:rPr>
                <w:rFonts w:ascii="Arial" w:hAnsi="Arial" w:cs="Arial"/>
                <w:sz w:val="18"/>
                <w:szCs w:val="18"/>
              </w:rPr>
              <w:t>Pós Gestão Ambiental</w:t>
            </w:r>
            <w:r w:rsidRPr="00256EDF">
              <w:rPr>
                <w:rFonts w:ascii="Arial" w:hAnsi="Arial" w:cs="Arial"/>
                <w:sz w:val="18"/>
                <w:szCs w:val="18"/>
              </w:rPr>
              <w:t xml:space="preserve"> – UFRJ/Instituto Brasil PNUMA</w:t>
            </w:r>
          </w:p>
          <w:p w14:paraId="01DF1B2D" w14:textId="77777777" w:rsidR="003642BC" w:rsidRPr="00DB0CD8" w:rsidRDefault="003642BC" w:rsidP="00C0636A">
            <w:pPr>
              <w:spacing w:after="0" w:line="288" w:lineRule="auto"/>
              <w:rPr>
                <w:rFonts w:ascii="Arial" w:eastAsia="Times New Roman" w:hAnsi="Arial" w:cs="Arial"/>
                <w:b/>
                <w:sz w:val="18"/>
                <w:szCs w:val="18"/>
              </w:rPr>
            </w:pPr>
            <w:r w:rsidRPr="00582022">
              <w:rPr>
                <w:rFonts w:ascii="Arial" w:eastAsia="Times New Roman" w:hAnsi="Arial" w:cs="Arial"/>
                <w:b/>
                <w:sz w:val="18"/>
                <w:szCs w:val="18"/>
              </w:rPr>
              <w:t>Wiit O’Briens</w:t>
            </w:r>
          </w:p>
        </w:tc>
        <w:tc>
          <w:tcPr>
            <w:tcW w:w="1417" w:type="dxa"/>
            <w:shd w:val="clear" w:color="auto" w:fill="FFFFFF"/>
            <w:vAlign w:val="center"/>
          </w:tcPr>
          <w:p w14:paraId="672245EB" w14:textId="77777777" w:rsidR="003642BC" w:rsidRPr="00256EDF" w:rsidRDefault="003642BC" w:rsidP="00C0636A">
            <w:pPr>
              <w:pStyle w:val="FootnoteText"/>
              <w:spacing w:line="288" w:lineRule="auto"/>
              <w:jc w:val="center"/>
              <w:rPr>
                <w:rFonts w:ascii="Arial" w:hAnsi="Arial" w:cs="Arial"/>
                <w:sz w:val="18"/>
                <w:szCs w:val="18"/>
              </w:rPr>
            </w:pPr>
            <w:r w:rsidRPr="00256EDF">
              <w:rPr>
                <w:rFonts w:ascii="Arial" w:hAnsi="Arial" w:cs="Arial"/>
                <w:sz w:val="18"/>
                <w:szCs w:val="18"/>
              </w:rPr>
              <w:t xml:space="preserve">CRBio </w:t>
            </w:r>
          </w:p>
          <w:p w14:paraId="28E12789" w14:textId="77777777" w:rsidR="003642BC" w:rsidRPr="00DB0CD8" w:rsidRDefault="003642BC" w:rsidP="00C0636A">
            <w:pPr>
              <w:pStyle w:val="FootnoteText"/>
              <w:spacing w:line="288" w:lineRule="auto"/>
              <w:jc w:val="center"/>
              <w:rPr>
                <w:rFonts w:ascii="Arial" w:hAnsi="Arial" w:cs="Arial"/>
                <w:sz w:val="18"/>
                <w:szCs w:val="18"/>
              </w:rPr>
            </w:pPr>
            <w:r w:rsidRPr="00256EDF">
              <w:rPr>
                <w:rFonts w:ascii="Arial" w:hAnsi="Arial" w:cs="Arial"/>
                <w:sz w:val="18"/>
                <w:szCs w:val="18"/>
              </w:rPr>
              <w:t>91223/02</w:t>
            </w:r>
          </w:p>
        </w:tc>
        <w:tc>
          <w:tcPr>
            <w:tcW w:w="1351" w:type="dxa"/>
            <w:shd w:val="clear" w:color="auto" w:fill="FFFFFF"/>
            <w:vAlign w:val="center"/>
          </w:tcPr>
          <w:p w14:paraId="60B6711C" w14:textId="77777777" w:rsidR="003642BC" w:rsidRPr="00DB0CD8" w:rsidRDefault="003642BC" w:rsidP="00C0636A">
            <w:pPr>
              <w:spacing w:line="288" w:lineRule="auto"/>
              <w:jc w:val="center"/>
              <w:rPr>
                <w:rFonts w:ascii="Arial" w:hAnsi="Arial" w:cs="Arial"/>
                <w:sz w:val="18"/>
                <w:szCs w:val="18"/>
              </w:rPr>
            </w:pPr>
            <w:r w:rsidRPr="00256EDF">
              <w:rPr>
                <w:rFonts w:ascii="Arial" w:hAnsi="Arial" w:cs="Arial"/>
                <w:sz w:val="18"/>
                <w:szCs w:val="18"/>
              </w:rPr>
              <w:t>4252747</w:t>
            </w:r>
          </w:p>
        </w:tc>
        <w:tc>
          <w:tcPr>
            <w:tcW w:w="3402" w:type="dxa"/>
            <w:shd w:val="clear" w:color="auto" w:fill="FFFFFF"/>
            <w:vAlign w:val="center"/>
          </w:tcPr>
          <w:p w14:paraId="521E1DCE" w14:textId="6BF7C347" w:rsidR="003642BC" w:rsidRPr="001C229F" w:rsidRDefault="003642BC" w:rsidP="00C0636A">
            <w:pPr>
              <w:spacing w:line="288" w:lineRule="auto"/>
              <w:jc w:val="center"/>
              <w:rPr>
                <w:rFonts w:ascii="Arial" w:hAnsi="Arial" w:cs="Arial"/>
                <w:sz w:val="18"/>
                <w:szCs w:val="18"/>
              </w:rPr>
            </w:pPr>
            <w:r>
              <w:rPr>
                <w:rFonts w:ascii="Arial" w:hAnsi="Arial" w:cs="Arial"/>
                <w:noProof/>
                <w:color w:val="000000"/>
                <w:sz w:val="18"/>
              </w:rPr>
              <w:drawing>
                <wp:inline distT="0" distB="0" distL="0" distR="0" wp14:anchorId="051E0880" wp14:editId="56829E17">
                  <wp:extent cx="1295400" cy="400050"/>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5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95400" cy="400050"/>
                          </a:xfrm>
                          <a:prstGeom prst="rect">
                            <a:avLst/>
                          </a:prstGeom>
                          <a:noFill/>
                          <a:ln>
                            <a:noFill/>
                          </a:ln>
                        </pic:spPr>
                      </pic:pic>
                    </a:graphicData>
                  </a:graphic>
                </wp:inline>
              </w:drawing>
            </w:r>
          </w:p>
        </w:tc>
      </w:tr>
      <w:tr w:rsidR="003642BC" w:rsidRPr="00582022" w14:paraId="28E1C875" w14:textId="77777777" w:rsidTr="00C0636A">
        <w:trPr>
          <w:cantSplit/>
        </w:trPr>
        <w:tc>
          <w:tcPr>
            <w:tcW w:w="3611" w:type="dxa"/>
            <w:shd w:val="clear" w:color="auto" w:fill="FFFFFF"/>
            <w:vAlign w:val="center"/>
          </w:tcPr>
          <w:p w14:paraId="6857A675" w14:textId="77777777" w:rsidR="003642BC" w:rsidRDefault="003642BC" w:rsidP="00C0636A">
            <w:pPr>
              <w:spacing w:after="0"/>
              <w:rPr>
                <w:rFonts w:ascii="Arial" w:hAnsi="Arial" w:cs="Arial"/>
                <w:sz w:val="18"/>
                <w:szCs w:val="18"/>
              </w:rPr>
            </w:pPr>
            <w:r w:rsidRPr="00691618">
              <w:rPr>
                <w:rFonts w:ascii="Arial" w:hAnsi="Arial" w:cs="Arial"/>
                <w:sz w:val="18"/>
                <w:szCs w:val="18"/>
              </w:rPr>
              <w:t>Henery Ferreira Garção</w:t>
            </w:r>
          </w:p>
          <w:p w14:paraId="0599CE18" w14:textId="77777777" w:rsidR="003642BC" w:rsidRDefault="003642BC" w:rsidP="00C0636A">
            <w:pPr>
              <w:spacing w:after="0"/>
              <w:rPr>
                <w:rFonts w:ascii="Arial" w:hAnsi="Arial" w:cs="Arial"/>
                <w:sz w:val="18"/>
                <w:szCs w:val="18"/>
              </w:rPr>
            </w:pPr>
            <w:r>
              <w:rPr>
                <w:rFonts w:ascii="Arial" w:hAnsi="Arial" w:cs="Arial"/>
                <w:sz w:val="18"/>
                <w:szCs w:val="18"/>
              </w:rPr>
              <w:t>Oceanógrafo/UFES</w:t>
            </w:r>
          </w:p>
          <w:p w14:paraId="78841E4C" w14:textId="77777777" w:rsidR="003642BC" w:rsidRDefault="003642BC" w:rsidP="00C0636A">
            <w:pPr>
              <w:spacing w:after="0" w:line="288" w:lineRule="auto"/>
              <w:rPr>
                <w:rFonts w:ascii="Arial" w:hAnsi="Arial" w:cs="Arial"/>
                <w:sz w:val="18"/>
                <w:szCs w:val="18"/>
              </w:rPr>
            </w:pPr>
            <w:r>
              <w:rPr>
                <w:rFonts w:ascii="Arial" w:hAnsi="Arial" w:cs="Arial"/>
                <w:sz w:val="18"/>
                <w:szCs w:val="18"/>
              </w:rPr>
              <w:t>M. Sc. Engenharia Ambiental/UFES</w:t>
            </w:r>
          </w:p>
          <w:p w14:paraId="7F8B308F" w14:textId="77777777" w:rsidR="003642BC" w:rsidRPr="00DB0CD8" w:rsidRDefault="003642BC" w:rsidP="00C0636A">
            <w:pPr>
              <w:spacing w:after="0" w:line="288" w:lineRule="auto"/>
              <w:rPr>
                <w:rFonts w:ascii="Arial" w:eastAsia="Times New Roman" w:hAnsi="Arial" w:cs="Arial"/>
                <w:b/>
                <w:sz w:val="18"/>
                <w:szCs w:val="18"/>
              </w:rPr>
            </w:pPr>
            <w:r w:rsidRPr="00582022">
              <w:rPr>
                <w:rFonts w:ascii="Arial" w:eastAsia="Times New Roman" w:hAnsi="Arial" w:cs="Arial"/>
                <w:b/>
                <w:sz w:val="18"/>
                <w:szCs w:val="18"/>
              </w:rPr>
              <w:t>Prooceano</w:t>
            </w:r>
          </w:p>
        </w:tc>
        <w:tc>
          <w:tcPr>
            <w:tcW w:w="1417" w:type="dxa"/>
            <w:shd w:val="clear" w:color="auto" w:fill="FFFFFF"/>
            <w:vAlign w:val="center"/>
          </w:tcPr>
          <w:p w14:paraId="19D2CDF8" w14:textId="77777777" w:rsidR="003642BC" w:rsidRPr="00DB0CD8" w:rsidRDefault="003642BC" w:rsidP="00C0636A">
            <w:pPr>
              <w:pStyle w:val="FootnoteText"/>
              <w:spacing w:line="288" w:lineRule="auto"/>
              <w:jc w:val="center"/>
              <w:rPr>
                <w:rFonts w:ascii="Arial" w:hAnsi="Arial" w:cs="Arial"/>
                <w:sz w:val="18"/>
                <w:szCs w:val="18"/>
              </w:rPr>
            </w:pPr>
            <w:r>
              <w:rPr>
                <w:rFonts w:ascii="Arial" w:hAnsi="Arial" w:cs="Arial"/>
                <w:sz w:val="18"/>
                <w:szCs w:val="18"/>
              </w:rPr>
              <w:t>Não aplicável</w:t>
            </w:r>
          </w:p>
        </w:tc>
        <w:tc>
          <w:tcPr>
            <w:tcW w:w="1351" w:type="dxa"/>
            <w:shd w:val="clear" w:color="auto" w:fill="FFFFFF"/>
            <w:vAlign w:val="center"/>
          </w:tcPr>
          <w:p w14:paraId="47346BD9" w14:textId="77777777" w:rsidR="003642BC" w:rsidRPr="00DB0CD8" w:rsidRDefault="003642BC" w:rsidP="00C0636A">
            <w:pPr>
              <w:spacing w:line="288" w:lineRule="auto"/>
              <w:jc w:val="center"/>
              <w:rPr>
                <w:rFonts w:ascii="Arial" w:hAnsi="Arial" w:cs="Arial"/>
                <w:sz w:val="18"/>
                <w:szCs w:val="18"/>
              </w:rPr>
            </w:pPr>
            <w:r>
              <w:rPr>
                <w:rFonts w:ascii="Arial" w:hAnsi="Arial" w:cs="Arial"/>
                <w:sz w:val="18"/>
                <w:szCs w:val="18"/>
              </w:rPr>
              <w:t>3790998</w:t>
            </w:r>
          </w:p>
        </w:tc>
        <w:tc>
          <w:tcPr>
            <w:tcW w:w="3402" w:type="dxa"/>
            <w:shd w:val="clear" w:color="auto" w:fill="FFFFFF"/>
            <w:vAlign w:val="center"/>
          </w:tcPr>
          <w:p w14:paraId="411A4BFC" w14:textId="35C1FED8" w:rsidR="003642BC" w:rsidRPr="001C229F" w:rsidRDefault="003642BC" w:rsidP="00C0636A">
            <w:pPr>
              <w:spacing w:line="288" w:lineRule="auto"/>
              <w:jc w:val="center"/>
              <w:rPr>
                <w:rFonts w:ascii="Arial" w:hAnsi="Arial" w:cs="Arial"/>
                <w:sz w:val="18"/>
                <w:szCs w:val="18"/>
              </w:rPr>
            </w:pPr>
            <w:r>
              <w:rPr>
                <w:rFonts w:ascii="Arial" w:hAnsi="Arial" w:cs="Arial"/>
                <w:noProof/>
                <w:sz w:val="18"/>
                <w:szCs w:val="18"/>
              </w:rPr>
              <w:drawing>
                <wp:inline distT="0" distB="0" distL="0" distR="0" wp14:anchorId="59F12A42" wp14:editId="51DD66EA">
                  <wp:extent cx="1123950" cy="533400"/>
                  <wp:effectExtent l="0" t="0" r="0" b="0"/>
                  <wp:docPr id="8" name="Imagem 8" descr="assinatura_hene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ssinatura_henery"/>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23950" cy="533400"/>
                          </a:xfrm>
                          <a:prstGeom prst="rect">
                            <a:avLst/>
                          </a:prstGeom>
                          <a:noFill/>
                          <a:ln>
                            <a:noFill/>
                          </a:ln>
                        </pic:spPr>
                      </pic:pic>
                    </a:graphicData>
                  </a:graphic>
                </wp:inline>
              </w:drawing>
            </w:r>
          </w:p>
        </w:tc>
      </w:tr>
      <w:tr w:rsidR="003642BC" w:rsidRPr="00582022" w14:paraId="56B4033D" w14:textId="77777777" w:rsidTr="00C0636A">
        <w:trPr>
          <w:cantSplit/>
        </w:trPr>
        <w:tc>
          <w:tcPr>
            <w:tcW w:w="3611" w:type="dxa"/>
            <w:shd w:val="clear" w:color="auto" w:fill="FFFFFF"/>
            <w:vAlign w:val="center"/>
          </w:tcPr>
          <w:p w14:paraId="78D3F609" w14:textId="77777777" w:rsidR="003642BC" w:rsidRDefault="003642BC" w:rsidP="00C0636A">
            <w:pPr>
              <w:spacing w:after="0"/>
              <w:rPr>
                <w:rFonts w:ascii="Arial" w:hAnsi="Arial" w:cs="Arial"/>
                <w:sz w:val="18"/>
                <w:szCs w:val="18"/>
              </w:rPr>
            </w:pPr>
            <w:r w:rsidRPr="00691618">
              <w:rPr>
                <w:rFonts w:ascii="Arial" w:hAnsi="Arial" w:cs="Arial"/>
                <w:sz w:val="18"/>
                <w:szCs w:val="18"/>
              </w:rPr>
              <w:t>Júlio Augusto de Castro Pellegrini</w:t>
            </w:r>
          </w:p>
          <w:p w14:paraId="7692A6AF" w14:textId="77777777" w:rsidR="003642BC" w:rsidRDefault="003642BC" w:rsidP="00C0636A">
            <w:pPr>
              <w:spacing w:after="0"/>
              <w:rPr>
                <w:rFonts w:ascii="Arial" w:hAnsi="Arial" w:cs="Arial"/>
                <w:sz w:val="18"/>
                <w:szCs w:val="18"/>
              </w:rPr>
            </w:pPr>
            <w:r>
              <w:rPr>
                <w:rFonts w:ascii="Arial" w:hAnsi="Arial" w:cs="Arial"/>
                <w:sz w:val="18"/>
                <w:szCs w:val="18"/>
              </w:rPr>
              <w:t>Oceanógrafo/UERJ</w:t>
            </w:r>
          </w:p>
          <w:p w14:paraId="73118BAC" w14:textId="77777777" w:rsidR="003642BC" w:rsidRDefault="003642BC" w:rsidP="00C0636A">
            <w:pPr>
              <w:spacing w:after="0" w:line="288" w:lineRule="auto"/>
              <w:rPr>
                <w:rFonts w:ascii="Arial" w:hAnsi="Arial" w:cs="Arial"/>
                <w:sz w:val="18"/>
                <w:szCs w:val="18"/>
              </w:rPr>
            </w:pPr>
            <w:r>
              <w:rPr>
                <w:rFonts w:ascii="Arial" w:hAnsi="Arial" w:cs="Arial"/>
                <w:sz w:val="18"/>
                <w:szCs w:val="18"/>
              </w:rPr>
              <w:t>D. Sc. Meio Ambiente PPG-MA /UERJ</w:t>
            </w:r>
          </w:p>
          <w:p w14:paraId="03282852" w14:textId="77777777" w:rsidR="003642BC" w:rsidRPr="00DB0CD8" w:rsidRDefault="003642BC" w:rsidP="00C0636A">
            <w:pPr>
              <w:spacing w:after="0" w:line="288" w:lineRule="auto"/>
              <w:rPr>
                <w:rFonts w:ascii="Arial" w:eastAsia="Times New Roman" w:hAnsi="Arial" w:cs="Arial"/>
                <w:b/>
                <w:sz w:val="18"/>
                <w:szCs w:val="18"/>
              </w:rPr>
            </w:pPr>
            <w:r w:rsidRPr="00582022">
              <w:rPr>
                <w:rFonts w:ascii="Arial" w:eastAsia="Times New Roman" w:hAnsi="Arial" w:cs="Arial"/>
                <w:b/>
                <w:sz w:val="18"/>
                <w:szCs w:val="18"/>
              </w:rPr>
              <w:t>Prooceano</w:t>
            </w:r>
          </w:p>
        </w:tc>
        <w:tc>
          <w:tcPr>
            <w:tcW w:w="1417" w:type="dxa"/>
            <w:shd w:val="clear" w:color="auto" w:fill="FFFFFF"/>
            <w:vAlign w:val="center"/>
          </w:tcPr>
          <w:p w14:paraId="369F7562" w14:textId="77777777" w:rsidR="003642BC" w:rsidRPr="00DB0CD8" w:rsidRDefault="003642BC" w:rsidP="00C0636A">
            <w:pPr>
              <w:pStyle w:val="FootnoteText"/>
              <w:spacing w:line="288" w:lineRule="auto"/>
              <w:jc w:val="center"/>
              <w:rPr>
                <w:rFonts w:ascii="Arial" w:hAnsi="Arial" w:cs="Arial"/>
                <w:sz w:val="18"/>
                <w:szCs w:val="18"/>
              </w:rPr>
            </w:pPr>
            <w:r>
              <w:rPr>
                <w:rFonts w:ascii="Arial" w:hAnsi="Arial" w:cs="Arial"/>
                <w:sz w:val="18"/>
                <w:szCs w:val="18"/>
              </w:rPr>
              <w:t>Não aplicável</w:t>
            </w:r>
          </w:p>
        </w:tc>
        <w:tc>
          <w:tcPr>
            <w:tcW w:w="1351" w:type="dxa"/>
            <w:shd w:val="clear" w:color="auto" w:fill="FFFFFF"/>
            <w:vAlign w:val="center"/>
          </w:tcPr>
          <w:p w14:paraId="1E66EECC" w14:textId="77777777" w:rsidR="003642BC" w:rsidRPr="00DB0CD8" w:rsidRDefault="003642BC" w:rsidP="00C0636A">
            <w:pPr>
              <w:spacing w:line="288" w:lineRule="auto"/>
              <w:jc w:val="center"/>
              <w:rPr>
                <w:rFonts w:ascii="Arial" w:hAnsi="Arial" w:cs="Arial"/>
                <w:sz w:val="18"/>
                <w:szCs w:val="18"/>
              </w:rPr>
            </w:pPr>
            <w:r>
              <w:rPr>
                <w:rFonts w:ascii="Arial" w:hAnsi="Arial" w:cs="Arial"/>
                <w:sz w:val="18"/>
                <w:szCs w:val="18"/>
              </w:rPr>
              <w:t>210325</w:t>
            </w:r>
          </w:p>
        </w:tc>
        <w:tc>
          <w:tcPr>
            <w:tcW w:w="3402" w:type="dxa"/>
            <w:shd w:val="clear" w:color="auto" w:fill="FFFFFF"/>
            <w:vAlign w:val="center"/>
          </w:tcPr>
          <w:p w14:paraId="6DE3C972" w14:textId="4011BF64" w:rsidR="003642BC" w:rsidRPr="001C229F" w:rsidRDefault="003642BC" w:rsidP="00C0636A">
            <w:pPr>
              <w:spacing w:line="288" w:lineRule="auto"/>
              <w:jc w:val="center"/>
              <w:rPr>
                <w:rFonts w:ascii="Arial" w:hAnsi="Arial" w:cs="Arial"/>
                <w:sz w:val="18"/>
                <w:szCs w:val="18"/>
              </w:rPr>
            </w:pPr>
            <w:r>
              <w:rPr>
                <w:rFonts w:ascii="Arial" w:hAnsi="Arial" w:cs="Arial"/>
                <w:noProof/>
                <w:sz w:val="18"/>
                <w:szCs w:val="18"/>
              </w:rPr>
              <w:drawing>
                <wp:inline distT="0" distB="0" distL="0" distR="0" wp14:anchorId="13EF0B82" wp14:editId="4E0F67E6">
                  <wp:extent cx="1457325" cy="590550"/>
                  <wp:effectExtent l="0" t="0" r="9525" b="0"/>
                  <wp:docPr id="7" name="Imagem 7" descr="assinatura_jul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ssinatura_julio"/>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57325" cy="590550"/>
                          </a:xfrm>
                          <a:prstGeom prst="rect">
                            <a:avLst/>
                          </a:prstGeom>
                          <a:noFill/>
                          <a:ln>
                            <a:noFill/>
                          </a:ln>
                        </pic:spPr>
                      </pic:pic>
                    </a:graphicData>
                  </a:graphic>
                </wp:inline>
              </w:drawing>
            </w:r>
          </w:p>
        </w:tc>
      </w:tr>
      <w:tr w:rsidR="003642BC" w:rsidRPr="00582022" w14:paraId="1979D89C" w14:textId="77777777" w:rsidTr="00C0636A">
        <w:trPr>
          <w:cantSplit/>
        </w:trPr>
        <w:tc>
          <w:tcPr>
            <w:tcW w:w="3611" w:type="dxa"/>
            <w:shd w:val="clear" w:color="auto" w:fill="FFFFFF"/>
            <w:vAlign w:val="center"/>
          </w:tcPr>
          <w:p w14:paraId="52ED197E" w14:textId="77777777" w:rsidR="003642BC" w:rsidRDefault="003642BC" w:rsidP="00C0636A">
            <w:pPr>
              <w:spacing w:after="0"/>
              <w:rPr>
                <w:rFonts w:ascii="Arial" w:hAnsi="Arial" w:cs="Arial"/>
                <w:sz w:val="18"/>
                <w:szCs w:val="18"/>
              </w:rPr>
            </w:pPr>
            <w:r w:rsidRPr="00691618">
              <w:rPr>
                <w:rFonts w:ascii="Arial" w:hAnsi="Arial" w:cs="Arial"/>
                <w:sz w:val="18"/>
                <w:szCs w:val="18"/>
              </w:rPr>
              <w:t>Lívia Sant’Angelo Mariano</w:t>
            </w:r>
          </w:p>
          <w:p w14:paraId="6CF7EAE9" w14:textId="77777777" w:rsidR="003642BC" w:rsidRDefault="003642BC" w:rsidP="00C0636A">
            <w:pPr>
              <w:spacing w:after="0" w:line="288" w:lineRule="auto"/>
              <w:rPr>
                <w:rFonts w:ascii="Arial" w:hAnsi="Arial" w:cs="Arial"/>
                <w:sz w:val="18"/>
                <w:szCs w:val="18"/>
              </w:rPr>
            </w:pPr>
            <w:r>
              <w:rPr>
                <w:rFonts w:ascii="Arial" w:hAnsi="Arial" w:cs="Arial"/>
                <w:sz w:val="18"/>
                <w:szCs w:val="18"/>
              </w:rPr>
              <w:t>Oceanógrafa/UERJ</w:t>
            </w:r>
          </w:p>
          <w:p w14:paraId="7DFBDB4F" w14:textId="77777777" w:rsidR="003642BC" w:rsidRPr="00DB0CD8" w:rsidRDefault="003642BC" w:rsidP="00C0636A">
            <w:pPr>
              <w:spacing w:after="0" w:line="288" w:lineRule="auto"/>
              <w:rPr>
                <w:rFonts w:ascii="Arial" w:eastAsia="Times New Roman" w:hAnsi="Arial" w:cs="Arial"/>
                <w:b/>
                <w:sz w:val="18"/>
                <w:szCs w:val="18"/>
              </w:rPr>
            </w:pPr>
            <w:r w:rsidRPr="00582022">
              <w:rPr>
                <w:rFonts w:ascii="Arial" w:eastAsia="Times New Roman" w:hAnsi="Arial" w:cs="Arial"/>
                <w:b/>
                <w:sz w:val="18"/>
                <w:szCs w:val="18"/>
              </w:rPr>
              <w:t>Prooceano</w:t>
            </w:r>
          </w:p>
        </w:tc>
        <w:tc>
          <w:tcPr>
            <w:tcW w:w="1417" w:type="dxa"/>
            <w:shd w:val="clear" w:color="auto" w:fill="FFFFFF"/>
            <w:vAlign w:val="center"/>
          </w:tcPr>
          <w:p w14:paraId="421970D7" w14:textId="77777777" w:rsidR="003642BC" w:rsidRPr="00DB0CD8" w:rsidRDefault="003642BC" w:rsidP="00C0636A">
            <w:pPr>
              <w:pStyle w:val="FootnoteText"/>
              <w:spacing w:line="288" w:lineRule="auto"/>
              <w:jc w:val="center"/>
              <w:rPr>
                <w:rFonts w:ascii="Arial" w:hAnsi="Arial" w:cs="Arial"/>
                <w:sz w:val="18"/>
                <w:szCs w:val="18"/>
              </w:rPr>
            </w:pPr>
            <w:r>
              <w:rPr>
                <w:rFonts w:ascii="Arial" w:hAnsi="Arial" w:cs="Arial"/>
                <w:sz w:val="18"/>
                <w:szCs w:val="18"/>
              </w:rPr>
              <w:t>Não aplicável</w:t>
            </w:r>
          </w:p>
        </w:tc>
        <w:tc>
          <w:tcPr>
            <w:tcW w:w="1351" w:type="dxa"/>
            <w:shd w:val="clear" w:color="auto" w:fill="FFFFFF"/>
            <w:vAlign w:val="center"/>
          </w:tcPr>
          <w:p w14:paraId="650ACDC8" w14:textId="77777777" w:rsidR="003642BC" w:rsidRPr="00DB0CD8" w:rsidRDefault="003642BC" w:rsidP="00C0636A">
            <w:pPr>
              <w:spacing w:line="288" w:lineRule="auto"/>
              <w:jc w:val="center"/>
              <w:rPr>
                <w:rFonts w:ascii="Arial" w:hAnsi="Arial" w:cs="Arial"/>
                <w:sz w:val="18"/>
                <w:szCs w:val="18"/>
              </w:rPr>
            </w:pPr>
            <w:r>
              <w:rPr>
                <w:rFonts w:ascii="Arial" w:hAnsi="Arial" w:cs="Arial"/>
                <w:sz w:val="18"/>
                <w:szCs w:val="18"/>
              </w:rPr>
              <w:t>6005736</w:t>
            </w:r>
          </w:p>
        </w:tc>
        <w:tc>
          <w:tcPr>
            <w:tcW w:w="3402" w:type="dxa"/>
            <w:shd w:val="clear" w:color="auto" w:fill="FFFFFF"/>
            <w:vAlign w:val="center"/>
          </w:tcPr>
          <w:p w14:paraId="6A855E26" w14:textId="4F53EAF1" w:rsidR="003642BC" w:rsidRPr="001C229F" w:rsidRDefault="003642BC" w:rsidP="00C0636A">
            <w:pPr>
              <w:spacing w:line="288" w:lineRule="auto"/>
              <w:jc w:val="center"/>
              <w:rPr>
                <w:rFonts w:ascii="Arial" w:hAnsi="Arial" w:cs="Arial"/>
                <w:sz w:val="18"/>
                <w:szCs w:val="18"/>
              </w:rPr>
            </w:pPr>
            <w:r>
              <w:rPr>
                <w:rFonts w:ascii="Arial" w:hAnsi="Arial" w:cs="Arial"/>
                <w:noProof/>
                <w:sz w:val="18"/>
                <w:szCs w:val="18"/>
              </w:rPr>
              <w:drawing>
                <wp:inline distT="0" distB="0" distL="0" distR="0" wp14:anchorId="5499326C" wp14:editId="2D69CFC1">
                  <wp:extent cx="2066925" cy="381000"/>
                  <wp:effectExtent l="0" t="0" r="9525" b="0"/>
                  <wp:docPr id="6" name="Imagem 6" descr="assinatura_liv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ssinatura_livia"/>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066925" cy="381000"/>
                          </a:xfrm>
                          <a:prstGeom prst="rect">
                            <a:avLst/>
                          </a:prstGeom>
                          <a:noFill/>
                          <a:ln>
                            <a:noFill/>
                          </a:ln>
                        </pic:spPr>
                      </pic:pic>
                    </a:graphicData>
                  </a:graphic>
                </wp:inline>
              </w:drawing>
            </w:r>
          </w:p>
        </w:tc>
      </w:tr>
      <w:tr w:rsidR="003642BC" w:rsidRPr="00582022" w14:paraId="2A907636" w14:textId="77777777" w:rsidTr="00C0636A">
        <w:trPr>
          <w:cantSplit/>
        </w:trPr>
        <w:tc>
          <w:tcPr>
            <w:tcW w:w="3611" w:type="dxa"/>
            <w:shd w:val="clear" w:color="auto" w:fill="FFFFFF"/>
            <w:vAlign w:val="center"/>
          </w:tcPr>
          <w:p w14:paraId="7277955C" w14:textId="77777777" w:rsidR="003642BC" w:rsidRDefault="003642BC" w:rsidP="00C0636A">
            <w:pPr>
              <w:spacing w:after="0"/>
              <w:rPr>
                <w:rFonts w:ascii="Arial" w:hAnsi="Arial" w:cs="Arial"/>
                <w:sz w:val="18"/>
                <w:szCs w:val="18"/>
              </w:rPr>
            </w:pPr>
            <w:r w:rsidRPr="00691618">
              <w:rPr>
                <w:rFonts w:ascii="Arial" w:hAnsi="Arial" w:cs="Arial"/>
                <w:sz w:val="18"/>
                <w:szCs w:val="18"/>
              </w:rPr>
              <w:t>Marcelo Montenegro Cabral</w:t>
            </w:r>
          </w:p>
          <w:p w14:paraId="70A9EF91" w14:textId="77777777" w:rsidR="003642BC" w:rsidRDefault="003642BC" w:rsidP="00C0636A">
            <w:pPr>
              <w:spacing w:after="0"/>
              <w:rPr>
                <w:rFonts w:ascii="Arial" w:hAnsi="Arial" w:cs="Arial"/>
                <w:sz w:val="18"/>
                <w:szCs w:val="18"/>
              </w:rPr>
            </w:pPr>
            <w:r>
              <w:rPr>
                <w:rFonts w:ascii="Arial" w:hAnsi="Arial" w:cs="Arial"/>
                <w:sz w:val="18"/>
                <w:szCs w:val="18"/>
              </w:rPr>
              <w:t>Engenheiro Civil/UFPE</w:t>
            </w:r>
          </w:p>
          <w:p w14:paraId="42588556" w14:textId="77777777" w:rsidR="003642BC" w:rsidRDefault="003642BC" w:rsidP="00C0636A">
            <w:pPr>
              <w:spacing w:after="0" w:line="288" w:lineRule="auto"/>
              <w:rPr>
                <w:rFonts w:ascii="Arial" w:hAnsi="Arial" w:cs="Arial"/>
                <w:sz w:val="18"/>
                <w:szCs w:val="18"/>
              </w:rPr>
            </w:pPr>
            <w:r>
              <w:rPr>
                <w:rFonts w:ascii="Arial" w:hAnsi="Arial" w:cs="Arial"/>
                <w:sz w:val="18"/>
                <w:szCs w:val="18"/>
              </w:rPr>
              <w:t>D. Sc. Engenharia Oceânica COPPE/UFRJ</w:t>
            </w:r>
          </w:p>
          <w:p w14:paraId="5900113A" w14:textId="77777777" w:rsidR="003642BC" w:rsidRPr="00DB0CD8" w:rsidRDefault="003642BC" w:rsidP="00C0636A">
            <w:pPr>
              <w:spacing w:after="0" w:line="288" w:lineRule="auto"/>
              <w:rPr>
                <w:rFonts w:ascii="Arial" w:eastAsia="Times New Roman" w:hAnsi="Arial" w:cs="Arial"/>
                <w:b/>
                <w:sz w:val="18"/>
                <w:szCs w:val="18"/>
              </w:rPr>
            </w:pPr>
            <w:r w:rsidRPr="00582022">
              <w:rPr>
                <w:rFonts w:ascii="Arial" w:eastAsia="Times New Roman" w:hAnsi="Arial" w:cs="Arial"/>
                <w:b/>
                <w:sz w:val="18"/>
                <w:szCs w:val="18"/>
              </w:rPr>
              <w:t>Prooceano</w:t>
            </w:r>
          </w:p>
        </w:tc>
        <w:tc>
          <w:tcPr>
            <w:tcW w:w="1417" w:type="dxa"/>
            <w:shd w:val="clear" w:color="auto" w:fill="FFFFFF"/>
            <w:vAlign w:val="center"/>
          </w:tcPr>
          <w:p w14:paraId="72A1C7DE" w14:textId="77777777" w:rsidR="003642BC" w:rsidRPr="00DB0CD8" w:rsidRDefault="003642BC" w:rsidP="00C0636A">
            <w:pPr>
              <w:pStyle w:val="FootnoteText"/>
              <w:spacing w:line="288" w:lineRule="auto"/>
              <w:jc w:val="center"/>
              <w:rPr>
                <w:rFonts w:ascii="Arial" w:hAnsi="Arial" w:cs="Arial"/>
                <w:sz w:val="18"/>
                <w:szCs w:val="18"/>
              </w:rPr>
            </w:pPr>
            <w:r>
              <w:rPr>
                <w:rFonts w:ascii="Arial" w:hAnsi="Arial" w:cs="Arial"/>
                <w:sz w:val="18"/>
                <w:szCs w:val="18"/>
              </w:rPr>
              <w:t>CREA/RJ 2010110225</w:t>
            </w:r>
          </w:p>
        </w:tc>
        <w:tc>
          <w:tcPr>
            <w:tcW w:w="1351" w:type="dxa"/>
            <w:shd w:val="clear" w:color="auto" w:fill="FFFFFF"/>
            <w:vAlign w:val="center"/>
          </w:tcPr>
          <w:p w14:paraId="437D7BC5" w14:textId="77777777" w:rsidR="003642BC" w:rsidRPr="00DB0CD8" w:rsidRDefault="003642BC" w:rsidP="00C0636A">
            <w:pPr>
              <w:spacing w:line="288" w:lineRule="auto"/>
              <w:jc w:val="center"/>
              <w:rPr>
                <w:rFonts w:ascii="Arial" w:hAnsi="Arial" w:cs="Arial"/>
                <w:sz w:val="18"/>
                <w:szCs w:val="18"/>
              </w:rPr>
            </w:pPr>
            <w:r>
              <w:rPr>
                <w:rFonts w:ascii="Arial" w:hAnsi="Arial" w:cs="Arial"/>
                <w:sz w:val="18"/>
                <w:szCs w:val="18"/>
              </w:rPr>
              <w:t>5621594</w:t>
            </w:r>
          </w:p>
        </w:tc>
        <w:tc>
          <w:tcPr>
            <w:tcW w:w="3402" w:type="dxa"/>
            <w:shd w:val="clear" w:color="auto" w:fill="FFFFFF"/>
            <w:vAlign w:val="center"/>
          </w:tcPr>
          <w:p w14:paraId="4002129A" w14:textId="071C1E5E" w:rsidR="003642BC" w:rsidRPr="001C229F" w:rsidRDefault="003642BC" w:rsidP="00C0636A">
            <w:pPr>
              <w:spacing w:line="288" w:lineRule="auto"/>
              <w:jc w:val="center"/>
              <w:rPr>
                <w:rFonts w:ascii="Arial" w:hAnsi="Arial" w:cs="Arial"/>
                <w:sz w:val="18"/>
                <w:szCs w:val="18"/>
              </w:rPr>
            </w:pPr>
            <w:r>
              <w:rPr>
                <w:rFonts w:ascii="Arial" w:hAnsi="Arial" w:cs="Arial"/>
                <w:noProof/>
                <w:sz w:val="18"/>
                <w:szCs w:val="18"/>
              </w:rPr>
              <w:drawing>
                <wp:inline distT="0" distB="0" distL="0" distR="0" wp14:anchorId="14303BEB" wp14:editId="4E7C06C2">
                  <wp:extent cx="1962150" cy="666750"/>
                  <wp:effectExtent l="0" t="0" r="0" b="0"/>
                  <wp:docPr id="5" name="Imagem 5" descr="assinatura_marce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ssinatura_marcelo"/>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62150" cy="666750"/>
                          </a:xfrm>
                          <a:prstGeom prst="rect">
                            <a:avLst/>
                          </a:prstGeom>
                          <a:noFill/>
                          <a:ln>
                            <a:noFill/>
                          </a:ln>
                        </pic:spPr>
                      </pic:pic>
                    </a:graphicData>
                  </a:graphic>
                </wp:inline>
              </w:drawing>
            </w:r>
          </w:p>
        </w:tc>
      </w:tr>
    </w:tbl>
    <w:p w14:paraId="64D77949" w14:textId="54BA03A9" w:rsidR="00C036FA" w:rsidRDefault="00C036FA" w:rsidP="007136CF">
      <w:pPr>
        <w:spacing w:after="0" w:line="288" w:lineRule="auto"/>
        <w:jc w:val="both"/>
        <w:rPr>
          <w:rFonts w:ascii="Times New Roman" w:hAnsi="Times New Roman" w:cs="Times New Roman"/>
        </w:rPr>
      </w:pPr>
    </w:p>
    <w:p w14:paraId="7F2B4A73" w14:textId="77777777" w:rsidR="00C036FA" w:rsidRDefault="00C036FA">
      <w:pPr>
        <w:rPr>
          <w:rFonts w:ascii="Times New Roman" w:hAnsi="Times New Roman" w:cs="Times New Roman"/>
        </w:rPr>
      </w:pPr>
      <w:r>
        <w:rPr>
          <w:rFonts w:ascii="Times New Roman" w:hAnsi="Times New Roman" w:cs="Times New Roman"/>
        </w:rPr>
        <w:br w:type="page"/>
      </w:r>
    </w:p>
    <w:p w14:paraId="75C5C0FB" w14:textId="27A463E9" w:rsidR="00C036FA" w:rsidRPr="00DB0CD8" w:rsidRDefault="00C036FA" w:rsidP="00C036FA">
      <w:pPr>
        <w:spacing w:before="120"/>
        <w:rPr>
          <w:rFonts w:ascii="Arial" w:hAnsi="Arial" w:cs="Arial"/>
          <w:b/>
        </w:rPr>
      </w:pPr>
      <w:r>
        <w:rPr>
          <w:rFonts w:ascii="Arial" w:hAnsi="Arial" w:cs="Arial"/>
          <w:b/>
        </w:rPr>
        <w:lastRenderedPageBreak/>
        <w:t>REFERÊNCIAS BIBLIOGRÁFICAS</w:t>
      </w:r>
    </w:p>
    <w:p w14:paraId="6FB8E716" w14:textId="77777777" w:rsidR="00C036FA" w:rsidRPr="00B97A21" w:rsidRDefault="00C036FA" w:rsidP="00B97A21">
      <w:pPr>
        <w:spacing w:before="120" w:after="120" w:line="288" w:lineRule="auto"/>
        <w:jc w:val="both"/>
        <w:rPr>
          <w:rFonts w:ascii="Times New Roman" w:hAnsi="Times New Roman" w:cs="Times New Roman"/>
          <w:lang w:val="en-US"/>
        </w:rPr>
      </w:pPr>
      <w:r w:rsidRPr="00CA363B">
        <w:rPr>
          <w:rFonts w:ascii="Times New Roman" w:hAnsi="Times New Roman" w:cs="Times New Roman"/>
        </w:rPr>
        <w:t xml:space="preserve">CASTRO, C. B. &amp; PIRES, D. O. 2000. </w:t>
      </w:r>
      <w:r w:rsidRPr="00BD5A22">
        <w:rPr>
          <w:rFonts w:ascii="Times New Roman" w:hAnsi="Times New Roman" w:cs="Times New Roman"/>
          <w:lang w:val="en-US"/>
        </w:rPr>
        <w:t xml:space="preserve">Brazilian coral reefs: what we already know and what is still missing. </w:t>
      </w:r>
      <w:r w:rsidRPr="00B97A21">
        <w:rPr>
          <w:rFonts w:ascii="Times New Roman" w:hAnsi="Times New Roman" w:cs="Times New Roman"/>
          <w:b/>
          <w:lang w:val="en-US"/>
        </w:rPr>
        <w:t>Bulletin of Marine Science</w:t>
      </w:r>
      <w:r w:rsidRPr="00B97A21">
        <w:rPr>
          <w:rFonts w:ascii="Times New Roman" w:hAnsi="Times New Roman" w:cs="Times New Roman"/>
          <w:lang w:val="en-US"/>
        </w:rPr>
        <w:t>, Miami, 69(2): 357-371.</w:t>
      </w:r>
    </w:p>
    <w:p w14:paraId="7DB2E688" w14:textId="77777777" w:rsidR="00C036FA" w:rsidRPr="00B97A21" w:rsidRDefault="00C036FA" w:rsidP="00B97A21">
      <w:pPr>
        <w:spacing w:before="120" w:after="120" w:line="288" w:lineRule="auto"/>
        <w:jc w:val="both"/>
        <w:rPr>
          <w:rFonts w:ascii="Times New Roman" w:hAnsi="Times New Roman" w:cs="Times New Roman"/>
          <w:lang w:val="en-US"/>
        </w:rPr>
      </w:pPr>
      <w:r w:rsidRPr="003743FA">
        <w:rPr>
          <w:rFonts w:ascii="Times New Roman" w:hAnsi="Times New Roman" w:cs="Times New Roman"/>
          <w:sz w:val="21"/>
          <w:szCs w:val="21"/>
          <w:lang w:val="en-US"/>
        </w:rPr>
        <w:t xml:space="preserve">FRANCINI-FILHO, R.B.; </w:t>
      </w:r>
      <w:proofErr w:type="gramStart"/>
      <w:r w:rsidRPr="003743FA">
        <w:rPr>
          <w:rFonts w:ascii="Times New Roman" w:hAnsi="Times New Roman" w:cs="Times New Roman"/>
          <w:sz w:val="21"/>
          <w:szCs w:val="21"/>
          <w:lang w:val="en-US"/>
        </w:rPr>
        <w:t>ASP,N.E.</w:t>
      </w:r>
      <w:proofErr w:type="gramEnd"/>
      <w:r w:rsidRPr="003743FA">
        <w:rPr>
          <w:rFonts w:ascii="Times New Roman" w:hAnsi="Times New Roman" w:cs="Times New Roman"/>
          <w:sz w:val="21"/>
          <w:szCs w:val="21"/>
          <w:lang w:val="en-US"/>
        </w:rPr>
        <w:t>; SIEGLE,E.; HOCEVAR, J.; LOWYCK, K.; D’AVILA, N.; VASCONCELOS, A.A.; BAITELO, R.; REZENDE, C.E.; OMACHI, C.Y.; THOMPSON,C.C. &amp; THOMPSON, F.L</w:t>
      </w:r>
      <w:r w:rsidRPr="003743FA">
        <w:rPr>
          <w:rFonts w:ascii="Times New Roman" w:hAnsi="Times New Roman" w:cs="Times New Roman"/>
          <w:lang w:val="en-US"/>
        </w:rPr>
        <w:t xml:space="preserve">. Perspectives on the Great Amazon Reef: Extension, Biodiversity, and Threats. </w:t>
      </w:r>
      <w:r w:rsidRPr="00B97A21">
        <w:rPr>
          <w:rFonts w:ascii="Times New Roman" w:hAnsi="Times New Roman" w:cs="Times New Roman"/>
          <w:lang w:val="en-US"/>
        </w:rPr>
        <w:t xml:space="preserve">Frontiers in </w:t>
      </w:r>
      <w:r w:rsidRPr="00B97A21">
        <w:rPr>
          <w:rFonts w:ascii="Times New Roman" w:hAnsi="Times New Roman" w:cs="Times New Roman"/>
          <w:b/>
          <w:lang w:val="en-US"/>
        </w:rPr>
        <w:t>Marine Science</w:t>
      </w:r>
      <w:r w:rsidRPr="00B97A21">
        <w:rPr>
          <w:rFonts w:ascii="Times New Roman" w:hAnsi="Times New Roman" w:cs="Times New Roman"/>
          <w:lang w:val="en-US"/>
        </w:rPr>
        <w:t>. Volume 5, Artigo142.</w:t>
      </w:r>
    </w:p>
    <w:p w14:paraId="5342F035" w14:textId="77777777" w:rsidR="00C036FA" w:rsidRPr="003F29E0" w:rsidRDefault="00C036FA" w:rsidP="00B97A21">
      <w:pPr>
        <w:spacing w:before="120" w:after="120" w:line="288" w:lineRule="auto"/>
        <w:jc w:val="both"/>
        <w:rPr>
          <w:rFonts w:ascii="Times New Roman" w:hAnsi="Times New Roman" w:cs="Times New Roman"/>
        </w:rPr>
      </w:pPr>
      <w:r w:rsidRPr="00B97A21">
        <w:rPr>
          <w:rFonts w:ascii="Times New Roman" w:hAnsi="Times New Roman" w:cs="Times New Roman"/>
          <w:lang w:val="en-US"/>
        </w:rPr>
        <w:t xml:space="preserve">HAIMOIVICI, M. &amp; KLIPPEL, S. 1999. </w:t>
      </w:r>
      <w:r w:rsidRPr="003F29E0">
        <w:rPr>
          <w:rFonts w:ascii="Times New Roman" w:hAnsi="Times New Roman" w:cs="Times New Roman"/>
        </w:rPr>
        <w:t xml:space="preserve">Diagnóstico da biodiversidade dos peixes teleósteos demersais marinhos e estuarinos do Brasil. </w:t>
      </w:r>
      <w:r w:rsidRPr="00813EB5">
        <w:rPr>
          <w:rFonts w:ascii="Times New Roman" w:hAnsi="Times New Roman" w:cs="Times New Roman"/>
          <w:b/>
        </w:rPr>
        <w:t>Programa Nacional da Diversidade Biológica - PRONABIO</w:t>
      </w:r>
      <w:r w:rsidRPr="003F29E0">
        <w:rPr>
          <w:rFonts w:ascii="Times New Roman" w:hAnsi="Times New Roman" w:cs="Times New Roman"/>
        </w:rPr>
        <w:t>. Fundação Universidade Federal de Rio Grande, RS. 68 p.</w:t>
      </w:r>
    </w:p>
    <w:p w14:paraId="2234BC37" w14:textId="5187EC72" w:rsidR="00C036FA" w:rsidRDefault="00C036FA" w:rsidP="00B97A21">
      <w:pPr>
        <w:spacing w:before="120" w:after="120" w:line="288" w:lineRule="auto"/>
        <w:jc w:val="both"/>
        <w:rPr>
          <w:rFonts w:ascii="Times New Roman" w:hAnsi="Times New Roman" w:cs="Times New Roman"/>
          <w:lang w:val="en-US"/>
        </w:rPr>
      </w:pPr>
      <w:r w:rsidRPr="00334950">
        <w:rPr>
          <w:rFonts w:ascii="Times New Roman" w:hAnsi="Times New Roman" w:cs="Times New Roman"/>
          <w:lang w:val="en-US"/>
        </w:rPr>
        <w:t xml:space="preserve">IPIECA- INTERNATIONAL PETROLEUM INDUSTRY ENVIRONMENTAL CONSERVATION ASSOCIATION. 2000. Biological Impacts of Oil Pollution: Fisheries. </w:t>
      </w:r>
      <w:r w:rsidR="00813EB5" w:rsidRPr="00CA363B">
        <w:rPr>
          <w:rFonts w:ascii="Times New Roman" w:hAnsi="Times New Roman" w:cs="Times New Roman"/>
          <w:lang w:val="en-US"/>
        </w:rPr>
        <w:t xml:space="preserve">IPIECA </w:t>
      </w:r>
      <w:r w:rsidRPr="00813EB5">
        <w:rPr>
          <w:rFonts w:ascii="Times New Roman" w:hAnsi="Times New Roman" w:cs="Times New Roman"/>
          <w:b/>
          <w:lang w:val="en-US"/>
        </w:rPr>
        <w:t>Report Series</w:t>
      </w:r>
      <w:r w:rsidRPr="00CA363B">
        <w:rPr>
          <w:rFonts w:ascii="Times New Roman" w:hAnsi="Times New Roman" w:cs="Times New Roman"/>
          <w:lang w:val="en-US"/>
        </w:rPr>
        <w:t>, V.8. 28p.</w:t>
      </w:r>
    </w:p>
    <w:p w14:paraId="1D2372A0" w14:textId="77777777" w:rsidR="00C036FA" w:rsidRPr="00BD5A22" w:rsidRDefault="00C036FA" w:rsidP="00B97A21">
      <w:pPr>
        <w:spacing w:before="120" w:after="120" w:line="288" w:lineRule="auto"/>
        <w:jc w:val="both"/>
        <w:rPr>
          <w:rFonts w:ascii="Times New Roman" w:hAnsi="Times New Roman" w:cs="Times New Roman"/>
        </w:rPr>
      </w:pPr>
      <w:r w:rsidRPr="00BD5A22">
        <w:rPr>
          <w:rFonts w:ascii="Times New Roman" w:hAnsi="Times New Roman" w:cs="Times New Roman"/>
          <w:lang w:val="en-US"/>
        </w:rPr>
        <w:t xml:space="preserve">KEMPF, M. 1970. Notes on the benthic bionomy of the N-NE Brazilian shelf. </w:t>
      </w:r>
      <w:r w:rsidRPr="00813EB5">
        <w:rPr>
          <w:rFonts w:ascii="Times New Roman" w:hAnsi="Times New Roman" w:cs="Times New Roman"/>
          <w:b/>
        </w:rPr>
        <w:t>Marine Biology</w:t>
      </w:r>
      <w:r w:rsidRPr="00BD5A22">
        <w:rPr>
          <w:rFonts w:ascii="Times New Roman" w:hAnsi="Times New Roman" w:cs="Times New Roman"/>
        </w:rPr>
        <w:t xml:space="preserve"> 5, 213-224.</w:t>
      </w:r>
    </w:p>
    <w:p w14:paraId="7F780BA7" w14:textId="77777777" w:rsidR="00C036FA" w:rsidRPr="00BD5A22" w:rsidRDefault="00C036FA" w:rsidP="00B97A21">
      <w:pPr>
        <w:spacing w:before="120" w:after="120" w:line="288" w:lineRule="auto"/>
        <w:jc w:val="both"/>
        <w:rPr>
          <w:rFonts w:ascii="Times New Roman" w:hAnsi="Times New Roman" w:cs="Times New Roman"/>
          <w:lang w:val="en-US"/>
        </w:rPr>
      </w:pPr>
      <w:bookmarkStart w:id="2" w:name="_Hlk518034489"/>
      <w:r w:rsidRPr="00BD5A22">
        <w:rPr>
          <w:rFonts w:ascii="Times New Roman" w:hAnsi="Times New Roman" w:cs="Times New Roman"/>
        </w:rPr>
        <w:t xml:space="preserve">MOURA, R. L.; AMADO-FILHO, G. M.; MORAES, F. C.; BRASILEIRO, P. S.; SALOMON, P.S.; MAHIQUES, M. M.; BASTOS, A. C.; ALMEIDA, M. G.; SILVA JR., J. M.; ARAUJO, B. F.; BRITO, F. P.; RANGEL, T. P.; OLIVEIRA, B. C. V.; BAHIA, R. G.; PARANHOS, R. P.; DIAS, R. J. S.; SIEGLE, E.; FIGUEIREDO JR., A. G.; PEREIRA, R. C.; LEAL, C. V.; HAJDU, E.; ASP, N. E.; GREGORACCI, G. B.; NEUMANN-LEITÃO, S.; YAGER, P. L.; FRANCINI-FILHO, R. B.; FRÓES, A.; CAMPEÃO, M.; SILVA, B. S. 2016. </w:t>
      </w:r>
      <w:r w:rsidRPr="00BD5A22">
        <w:rPr>
          <w:rFonts w:ascii="Times New Roman" w:hAnsi="Times New Roman" w:cs="Times New Roman"/>
          <w:lang w:val="en-US"/>
        </w:rPr>
        <w:t xml:space="preserve">An extensive reef system at the Amazon River mouth. </w:t>
      </w:r>
      <w:r w:rsidRPr="00813EB5">
        <w:rPr>
          <w:rFonts w:ascii="Times New Roman" w:hAnsi="Times New Roman" w:cs="Times New Roman"/>
          <w:b/>
          <w:lang w:val="en-US"/>
        </w:rPr>
        <w:t>American Association for the Advancement of Science</w:t>
      </w:r>
      <w:r w:rsidRPr="00BD5A22">
        <w:rPr>
          <w:rFonts w:ascii="Times New Roman" w:hAnsi="Times New Roman" w:cs="Times New Roman"/>
          <w:lang w:val="en-US"/>
        </w:rPr>
        <w:t>, 1-11.</w:t>
      </w:r>
    </w:p>
    <w:bookmarkEnd w:id="2"/>
    <w:p w14:paraId="098BB536" w14:textId="77777777" w:rsidR="00C036FA" w:rsidRDefault="00C036FA" w:rsidP="00B97A21">
      <w:pPr>
        <w:spacing w:before="120" w:after="120" w:line="288" w:lineRule="auto"/>
        <w:jc w:val="both"/>
        <w:rPr>
          <w:rFonts w:ascii="Times New Roman" w:hAnsi="Times New Roman" w:cs="Times New Roman"/>
        </w:rPr>
      </w:pPr>
      <w:r w:rsidRPr="00CA363B">
        <w:rPr>
          <w:rFonts w:ascii="Times New Roman" w:hAnsi="Times New Roman" w:cs="Times New Roman"/>
        </w:rPr>
        <w:t xml:space="preserve">PEREIRA, R.C &amp; SOARES-GOMES, 2002. </w:t>
      </w:r>
      <w:r w:rsidRPr="003F29E0">
        <w:rPr>
          <w:rFonts w:ascii="Times New Roman" w:hAnsi="Times New Roman" w:cs="Times New Roman"/>
        </w:rPr>
        <w:t xml:space="preserve">A Biologia marinha. </w:t>
      </w:r>
      <w:r w:rsidRPr="00813EB5">
        <w:rPr>
          <w:rFonts w:ascii="Times New Roman" w:hAnsi="Times New Roman" w:cs="Times New Roman"/>
          <w:b/>
        </w:rPr>
        <w:t>Interciência</w:t>
      </w:r>
      <w:r w:rsidRPr="003F29E0">
        <w:rPr>
          <w:rFonts w:ascii="Times New Roman" w:hAnsi="Times New Roman" w:cs="Times New Roman"/>
        </w:rPr>
        <w:t>, Rio de Janeiro, RJ. 382 p.</w:t>
      </w:r>
    </w:p>
    <w:p w14:paraId="4727A202" w14:textId="77777777" w:rsidR="00C036FA" w:rsidRPr="00C036FA" w:rsidRDefault="00C036FA" w:rsidP="00B97A21">
      <w:pPr>
        <w:pStyle w:val="CommentText"/>
        <w:spacing w:before="120" w:after="120" w:line="288" w:lineRule="auto"/>
        <w:jc w:val="both"/>
        <w:rPr>
          <w:rFonts w:ascii="Arial" w:hAnsi="Arial" w:cs="Arial"/>
          <w:b/>
          <w:bCs/>
          <w:lang w:val="en-US"/>
        </w:rPr>
      </w:pPr>
      <w:r w:rsidRPr="00C036FA">
        <w:rPr>
          <w:rFonts w:ascii="Times New Roman" w:hAnsi="Times New Roman" w:cs="Times New Roman"/>
          <w:sz w:val="21"/>
          <w:szCs w:val="21"/>
          <w:lang w:val="en-US"/>
        </w:rPr>
        <w:t xml:space="preserve">VALE, N.F.; AMADO-FILHO, G.M.; BRAGA, J.C.; BRASILEIRO, P.S.; </w:t>
      </w:r>
      <w:proofErr w:type="gramStart"/>
      <w:r w:rsidRPr="00C036FA">
        <w:rPr>
          <w:rFonts w:ascii="Times New Roman" w:hAnsi="Times New Roman" w:cs="Times New Roman"/>
          <w:sz w:val="21"/>
          <w:szCs w:val="21"/>
          <w:lang w:val="en-US"/>
        </w:rPr>
        <w:t>KAREZ,C</w:t>
      </w:r>
      <w:proofErr w:type="gramEnd"/>
      <w:r w:rsidRPr="00C036FA">
        <w:rPr>
          <w:rFonts w:ascii="Times New Roman" w:hAnsi="Times New Roman" w:cs="Times New Roman"/>
          <w:sz w:val="21"/>
          <w:szCs w:val="21"/>
          <w:lang w:val="en-US"/>
        </w:rPr>
        <w:t>,S; MORAES, F.C.;BAHIA, R.G.; BASTOS,A.C. &amp; MOURA, R.L.</w:t>
      </w:r>
      <w:r w:rsidRPr="00C036FA">
        <w:rPr>
          <w:rFonts w:ascii="Times New Roman" w:hAnsi="Times New Roman" w:cs="Times New Roman"/>
          <w:sz w:val="22"/>
          <w:szCs w:val="22"/>
          <w:lang w:val="en-US"/>
        </w:rPr>
        <w:t xml:space="preserve"> Structure and composition of </w:t>
      </w:r>
      <w:proofErr w:type="spellStart"/>
      <w:r w:rsidRPr="00C036FA">
        <w:rPr>
          <w:rFonts w:ascii="Times New Roman" w:hAnsi="Times New Roman" w:cs="Times New Roman"/>
          <w:sz w:val="22"/>
          <w:szCs w:val="22"/>
          <w:lang w:val="en-US"/>
        </w:rPr>
        <w:t>rhodoliths</w:t>
      </w:r>
      <w:proofErr w:type="spellEnd"/>
      <w:r w:rsidRPr="00C036FA">
        <w:rPr>
          <w:rFonts w:ascii="Times New Roman" w:hAnsi="Times New Roman" w:cs="Times New Roman"/>
          <w:sz w:val="22"/>
          <w:szCs w:val="22"/>
          <w:lang w:val="en-US"/>
        </w:rPr>
        <w:t xml:space="preserve"> from the Amazon River mouth, Brazil. </w:t>
      </w:r>
      <w:r w:rsidRPr="00813EB5">
        <w:rPr>
          <w:rFonts w:ascii="Times New Roman" w:hAnsi="Times New Roman" w:cs="Times New Roman"/>
          <w:b/>
          <w:sz w:val="22"/>
          <w:szCs w:val="22"/>
          <w:lang w:val="en-US"/>
        </w:rPr>
        <w:t>Journal of South American Earth Sciences</w:t>
      </w:r>
      <w:r w:rsidRPr="008A3096">
        <w:rPr>
          <w:rFonts w:ascii="Times New Roman" w:hAnsi="Times New Roman" w:cs="Times New Roman"/>
          <w:sz w:val="22"/>
          <w:szCs w:val="22"/>
          <w:lang w:val="en-US"/>
        </w:rPr>
        <w:t xml:space="preserve"> 84 (2018) 149–159</w:t>
      </w:r>
      <w:r w:rsidRPr="005D74C3">
        <w:rPr>
          <w:rFonts w:ascii="Times New Roman" w:hAnsi="Times New Roman" w:cs="Times New Roman"/>
          <w:lang w:val="en-US"/>
        </w:rPr>
        <w:t>.</w:t>
      </w:r>
      <w:r w:rsidRPr="00C036FA">
        <w:rPr>
          <w:rFonts w:ascii="Times New Roman" w:hAnsi="Times New Roman" w:cs="Times New Roman"/>
          <w:lang w:val="en-US"/>
        </w:rPr>
        <w:t xml:space="preserve"> </w:t>
      </w:r>
    </w:p>
    <w:sectPr w:rsidR="00C036FA" w:rsidRPr="00C036FA" w:rsidSect="00CC61C2">
      <w:headerReference w:type="default" r:id="rId25"/>
      <w:footerReference w:type="default" r:id="rId26"/>
      <w:pgSz w:w="11906" w:h="16838" w:code="9"/>
      <w:pgMar w:top="1985" w:right="1134" w:bottom="1418"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ABF1141" w14:textId="77777777" w:rsidR="00AA3BBD" w:rsidRDefault="00AA3BBD" w:rsidP="00B529AF">
      <w:pPr>
        <w:spacing w:after="0" w:line="240" w:lineRule="auto"/>
      </w:pPr>
      <w:r>
        <w:separator/>
      </w:r>
    </w:p>
  </w:endnote>
  <w:endnote w:type="continuationSeparator" w:id="0">
    <w:p w14:paraId="0990DBDD" w14:textId="77777777" w:rsidR="00AA3BBD" w:rsidRDefault="00AA3BBD" w:rsidP="00B529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ndalus">
    <w:altName w:val="Arial"/>
    <w:charset w:val="00"/>
    <w:family w:val="roman"/>
    <w:pitch w:val="variable"/>
    <w:sig w:usb0="00002003" w:usb1="80000000" w:usb2="00000008" w:usb3="00000000" w:csb0="0000004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imesNewRoman">
    <w:altName w:val="Times New Roman"/>
    <w:charset w:val="00"/>
    <w:family w:val="roman"/>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Borders>
        <w:top w:val="single" w:sz="4" w:space="0" w:color="333399"/>
      </w:tblBorders>
      <w:tblCellMar>
        <w:left w:w="70" w:type="dxa"/>
        <w:right w:w="70" w:type="dxa"/>
      </w:tblCellMar>
      <w:tblLook w:val="0000" w:firstRow="0" w:lastRow="0" w:firstColumn="0" w:lastColumn="0" w:noHBand="0" w:noVBand="0"/>
    </w:tblPr>
    <w:tblGrid>
      <w:gridCol w:w="2677"/>
      <w:gridCol w:w="4640"/>
      <w:gridCol w:w="2321"/>
    </w:tblGrid>
    <w:tr w:rsidR="00E50D28" w:rsidRPr="008A3C16" w14:paraId="5837C5EA" w14:textId="77777777" w:rsidTr="0090619C">
      <w:tc>
        <w:tcPr>
          <w:tcW w:w="1389" w:type="pct"/>
          <w:tcBorders>
            <w:top w:val="single" w:sz="4" w:space="0" w:color="auto"/>
          </w:tcBorders>
        </w:tcPr>
        <w:p w14:paraId="55F7A95F" w14:textId="77777777" w:rsidR="00E50D28" w:rsidRPr="008A3C16" w:rsidRDefault="00E50D28" w:rsidP="00CC61C2">
          <w:pPr>
            <w:pStyle w:val="Footer"/>
            <w:ind w:right="360"/>
            <w:rPr>
              <w:rFonts w:ascii="Arial" w:hAnsi="Arial" w:cs="Arial"/>
              <w:sz w:val="20"/>
            </w:rPr>
          </w:pPr>
          <w:r>
            <w:rPr>
              <w:rFonts w:ascii="Arial" w:hAnsi="Arial" w:cs="Arial"/>
              <w:sz w:val="20"/>
            </w:rPr>
            <w:t>Outubro/2018</w:t>
          </w:r>
        </w:p>
      </w:tc>
      <w:tc>
        <w:tcPr>
          <w:tcW w:w="2407" w:type="pct"/>
          <w:tcBorders>
            <w:top w:val="single" w:sz="4" w:space="0" w:color="auto"/>
          </w:tcBorders>
        </w:tcPr>
        <w:p w14:paraId="19297D27" w14:textId="77777777" w:rsidR="00E50D28" w:rsidRPr="008A3C16" w:rsidRDefault="00E50D28" w:rsidP="00CC61C2">
          <w:pPr>
            <w:pStyle w:val="Footer"/>
            <w:jc w:val="center"/>
            <w:rPr>
              <w:rFonts w:ascii="Arial" w:hAnsi="Arial" w:cs="Arial"/>
              <w:sz w:val="20"/>
            </w:rPr>
          </w:pPr>
          <w:r>
            <w:rPr>
              <w:rFonts w:ascii="Arial" w:hAnsi="Arial" w:cs="Arial"/>
              <w:sz w:val="20"/>
            </w:rPr>
            <w:t>Resposta ao PAR Nº 176/18</w:t>
          </w:r>
        </w:p>
      </w:tc>
      <w:tc>
        <w:tcPr>
          <w:tcW w:w="1204" w:type="pct"/>
          <w:tcBorders>
            <w:top w:val="single" w:sz="4" w:space="0" w:color="auto"/>
          </w:tcBorders>
        </w:tcPr>
        <w:p w14:paraId="67B2FA43" w14:textId="77777777" w:rsidR="00E50D28" w:rsidRPr="008A3C16" w:rsidRDefault="00E50D28" w:rsidP="00CC61C2">
          <w:pPr>
            <w:pStyle w:val="Footer"/>
            <w:jc w:val="right"/>
            <w:rPr>
              <w:rFonts w:ascii="Arial" w:hAnsi="Arial" w:cs="Arial"/>
              <w:sz w:val="20"/>
            </w:rPr>
          </w:pPr>
          <w:r>
            <w:rPr>
              <w:rFonts w:ascii="Arial" w:hAnsi="Arial" w:cs="Arial"/>
              <w:sz w:val="20"/>
            </w:rPr>
            <w:t>II.12</w:t>
          </w:r>
          <w:r w:rsidRPr="008A3C16">
            <w:rPr>
              <w:rFonts w:ascii="Arial" w:hAnsi="Arial" w:cs="Arial"/>
              <w:sz w:val="20"/>
            </w:rPr>
            <w:t>-</w:t>
          </w:r>
          <w:r w:rsidRPr="008A3C16">
            <w:rPr>
              <w:rStyle w:val="PageNumber"/>
              <w:rFonts w:ascii="Arial" w:hAnsi="Arial" w:cs="Arial"/>
              <w:sz w:val="20"/>
            </w:rPr>
            <w:fldChar w:fldCharType="begin"/>
          </w:r>
          <w:r w:rsidRPr="008A3C16">
            <w:rPr>
              <w:rStyle w:val="PageNumber"/>
              <w:rFonts w:ascii="Arial" w:hAnsi="Arial" w:cs="Arial"/>
              <w:sz w:val="20"/>
            </w:rPr>
            <w:instrText xml:space="preserve"> PAGE </w:instrText>
          </w:r>
          <w:r w:rsidRPr="008A3C16">
            <w:rPr>
              <w:rStyle w:val="PageNumber"/>
              <w:rFonts w:ascii="Arial" w:hAnsi="Arial" w:cs="Arial"/>
              <w:sz w:val="20"/>
            </w:rPr>
            <w:fldChar w:fldCharType="separate"/>
          </w:r>
          <w:r>
            <w:rPr>
              <w:rStyle w:val="PageNumber"/>
              <w:rFonts w:ascii="Arial" w:hAnsi="Arial" w:cs="Arial"/>
              <w:noProof/>
              <w:sz w:val="20"/>
            </w:rPr>
            <w:t>7</w:t>
          </w:r>
          <w:r w:rsidRPr="008A3C16">
            <w:rPr>
              <w:rStyle w:val="PageNumber"/>
              <w:rFonts w:ascii="Arial" w:hAnsi="Arial" w:cs="Arial"/>
              <w:sz w:val="20"/>
            </w:rPr>
            <w:fldChar w:fldCharType="end"/>
          </w:r>
          <w:r w:rsidRPr="008A3C16">
            <w:rPr>
              <w:rStyle w:val="PageNumber"/>
              <w:rFonts w:ascii="Arial" w:hAnsi="Arial" w:cs="Arial"/>
              <w:sz w:val="20"/>
            </w:rPr>
            <w:t>/</w:t>
          </w:r>
          <w:r w:rsidRPr="008A3C16">
            <w:rPr>
              <w:rStyle w:val="PageNumber"/>
              <w:rFonts w:ascii="Arial" w:hAnsi="Arial" w:cs="Arial"/>
              <w:sz w:val="20"/>
            </w:rPr>
            <w:fldChar w:fldCharType="begin"/>
          </w:r>
          <w:r w:rsidRPr="008A3C16">
            <w:rPr>
              <w:rStyle w:val="PageNumber"/>
              <w:rFonts w:ascii="Arial" w:hAnsi="Arial" w:cs="Arial"/>
              <w:sz w:val="20"/>
            </w:rPr>
            <w:instrText xml:space="preserve"> NUMPAGES </w:instrText>
          </w:r>
          <w:r w:rsidRPr="008A3C16">
            <w:rPr>
              <w:rStyle w:val="PageNumber"/>
              <w:rFonts w:ascii="Arial" w:hAnsi="Arial" w:cs="Arial"/>
              <w:sz w:val="20"/>
            </w:rPr>
            <w:fldChar w:fldCharType="separate"/>
          </w:r>
          <w:r>
            <w:rPr>
              <w:rStyle w:val="PageNumber"/>
              <w:rFonts w:ascii="Arial" w:hAnsi="Arial" w:cs="Arial"/>
              <w:noProof/>
              <w:sz w:val="20"/>
            </w:rPr>
            <w:t>7</w:t>
          </w:r>
          <w:r w:rsidRPr="008A3C16">
            <w:rPr>
              <w:rStyle w:val="PageNumber"/>
              <w:rFonts w:ascii="Arial" w:hAnsi="Arial" w:cs="Arial"/>
              <w:sz w:val="20"/>
            </w:rPr>
            <w:fldChar w:fldCharType="end"/>
          </w:r>
        </w:p>
      </w:tc>
    </w:tr>
  </w:tbl>
  <w:p w14:paraId="03276A09" w14:textId="77777777" w:rsidR="00E50D28" w:rsidRDefault="00E50D28"/>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Borders>
        <w:top w:val="single" w:sz="4" w:space="0" w:color="333399"/>
      </w:tblBorders>
      <w:tblCellMar>
        <w:left w:w="70" w:type="dxa"/>
        <w:right w:w="70" w:type="dxa"/>
      </w:tblCellMar>
      <w:tblLook w:val="0000" w:firstRow="0" w:lastRow="0" w:firstColumn="0" w:lastColumn="0" w:noHBand="0" w:noVBand="0"/>
    </w:tblPr>
    <w:tblGrid>
      <w:gridCol w:w="3732"/>
      <w:gridCol w:w="6468"/>
      <w:gridCol w:w="3235"/>
    </w:tblGrid>
    <w:tr w:rsidR="00B03CDB" w:rsidRPr="008A3C16" w14:paraId="15A30F91" w14:textId="77777777" w:rsidTr="0090619C">
      <w:tc>
        <w:tcPr>
          <w:tcW w:w="1389" w:type="pct"/>
          <w:tcBorders>
            <w:top w:val="single" w:sz="4" w:space="0" w:color="auto"/>
          </w:tcBorders>
        </w:tcPr>
        <w:p w14:paraId="76B53BF6" w14:textId="77777777" w:rsidR="00B03CDB" w:rsidRPr="008A3C16" w:rsidRDefault="00B03CDB" w:rsidP="00CC61C2">
          <w:pPr>
            <w:pStyle w:val="Footer"/>
            <w:ind w:right="360"/>
            <w:rPr>
              <w:rFonts w:ascii="Arial" w:hAnsi="Arial" w:cs="Arial"/>
              <w:sz w:val="20"/>
            </w:rPr>
          </w:pPr>
          <w:r>
            <w:rPr>
              <w:rFonts w:ascii="Arial" w:hAnsi="Arial" w:cs="Arial"/>
              <w:sz w:val="20"/>
            </w:rPr>
            <w:t>Outubro/2018</w:t>
          </w:r>
        </w:p>
      </w:tc>
      <w:tc>
        <w:tcPr>
          <w:tcW w:w="2407" w:type="pct"/>
          <w:tcBorders>
            <w:top w:val="single" w:sz="4" w:space="0" w:color="auto"/>
          </w:tcBorders>
        </w:tcPr>
        <w:p w14:paraId="21CA4B13" w14:textId="77777777" w:rsidR="00B03CDB" w:rsidRPr="008A3C16" w:rsidRDefault="00B03CDB" w:rsidP="00CC61C2">
          <w:pPr>
            <w:pStyle w:val="Footer"/>
            <w:jc w:val="center"/>
            <w:rPr>
              <w:rFonts w:ascii="Arial" w:hAnsi="Arial" w:cs="Arial"/>
              <w:sz w:val="20"/>
            </w:rPr>
          </w:pPr>
          <w:r>
            <w:rPr>
              <w:rFonts w:ascii="Arial" w:hAnsi="Arial" w:cs="Arial"/>
              <w:sz w:val="20"/>
            </w:rPr>
            <w:t>Resposta ao PAR Nº 176/18</w:t>
          </w:r>
        </w:p>
      </w:tc>
      <w:tc>
        <w:tcPr>
          <w:tcW w:w="1204" w:type="pct"/>
          <w:tcBorders>
            <w:top w:val="single" w:sz="4" w:space="0" w:color="auto"/>
          </w:tcBorders>
        </w:tcPr>
        <w:p w14:paraId="68AED15F" w14:textId="77777777" w:rsidR="00B03CDB" w:rsidRPr="008A3C16" w:rsidRDefault="00B03CDB" w:rsidP="00CC61C2">
          <w:pPr>
            <w:pStyle w:val="Footer"/>
            <w:jc w:val="right"/>
            <w:rPr>
              <w:rFonts w:ascii="Arial" w:hAnsi="Arial" w:cs="Arial"/>
              <w:sz w:val="20"/>
            </w:rPr>
          </w:pPr>
          <w:r>
            <w:rPr>
              <w:rFonts w:ascii="Arial" w:hAnsi="Arial" w:cs="Arial"/>
              <w:sz w:val="20"/>
            </w:rPr>
            <w:t>II.12</w:t>
          </w:r>
          <w:r w:rsidRPr="008A3C16">
            <w:rPr>
              <w:rFonts w:ascii="Arial" w:hAnsi="Arial" w:cs="Arial"/>
              <w:sz w:val="20"/>
            </w:rPr>
            <w:t>-</w:t>
          </w:r>
          <w:r w:rsidRPr="008A3C16">
            <w:rPr>
              <w:rStyle w:val="PageNumber"/>
              <w:rFonts w:ascii="Arial" w:hAnsi="Arial" w:cs="Arial"/>
              <w:sz w:val="20"/>
            </w:rPr>
            <w:fldChar w:fldCharType="begin"/>
          </w:r>
          <w:r w:rsidRPr="008A3C16">
            <w:rPr>
              <w:rStyle w:val="PageNumber"/>
              <w:rFonts w:ascii="Arial" w:hAnsi="Arial" w:cs="Arial"/>
              <w:sz w:val="20"/>
            </w:rPr>
            <w:instrText xml:space="preserve"> PAGE </w:instrText>
          </w:r>
          <w:r w:rsidRPr="008A3C16">
            <w:rPr>
              <w:rStyle w:val="PageNumber"/>
              <w:rFonts w:ascii="Arial" w:hAnsi="Arial" w:cs="Arial"/>
              <w:sz w:val="20"/>
            </w:rPr>
            <w:fldChar w:fldCharType="separate"/>
          </w:r>
          <w:r>
            <w:rPr>
              <w:rStyle w:val="PageNumber"/>
              <w:rFonts w:ascii="Arial" w:hAnsi="Arial" w:cs="Arial"/>
              <w:noProof/>
              <w:sz w:val="20"/>
            </w:rPr>
            <w:t>7</w:t>
          </w:r>
          <w:r w:rsidRPr="008A3C16">
            <w:rPr>
              <w:rStyle w:val="PageNumber"/>
              <w:rFonts w:ascii="Arial" w:hAnsi="Arial" w:cs="Arial"/>
              <w:sz w:val="20"/>
            </w:rPr>
            <w:fldChar w:fldCharType="end"/>
          </w:r>
          <w:r w:rsidRPr="008A3C16">
            <w:rPr>
              <w:rStyle w:val="PageNumber"/>
              <w:rFonts w:ascii="Arial" w:hAnsi="Arial" w:cs="Arial"/>
              <w:sz w:val="20"/>
            </w:rPr>
            <w:t>/</w:t>
          </w:r>
          <w:r w:rsidRPr="008A3C16">
            <w:rPr>
              <w:rStyle w:val="PageNumber"/>
              <w:rFonts w:ascii="Arial" w:hAnsi="Arial" w:cs="Arial"/>
              <w:sz w:val="20"/>
            </w:rPr>
            <w:fldChar w:fldCharType="begin"/>
          </w:r>
          <w:r w:rsidRPr="008A3C16">
            <w:rPr>
              <w:rStyle w:val="PageNumber"/>
              <w:rFonts w:ascii="Arial" w:hAnsi="Arial" w:cs="Arial"/>
              <w:sz w:val="20"/>
            </w:rPr>
            <w:instrText xml:space="preserve"> NUMPAGES </w:instrText>
          </w:r>
          <w:r w:rsidRPr="008A3C16">
            <w:rPr>
              <w:rStyle w:val="PageNumber"/>
              <w:rFonts w:ascii="Arial" w:hAnsi="Arial" w:cs="Arial"/>
              <w:sz w:val="20"/>
            </w:rPr>
            <w:fldChar w:fldCharType="separate"/>
          </w:r>
          <w:r>
            <w:rPr>
              <w:rStyle w:val="PageNumber"/>
              <w:rFonts w:ascii="Arial" w:hAnsi="Arial" w:cs="Arial"/>
              <w:noProof/>
              <w:sz w:val="20"/>
            </w:rPr>
            <w:t>7</w:t>
          </w:r>
          <w:r w:rsidRPr="008A3C16">
            <w:rPr>
              <w:rStyle w:val="PageNumber"/>
              <w:rFonts w:ascii="Arial" w:hAnsi="Arial" w:cs="Arial"/>
              <w:sz w:val="20"/>
            </w:rPr>
            <w:fldChar w:fldCharType="end"/>
          </w:r>
        </w:p>
      </w:tc>
    </w:tr>
  </w:tbl>
  <w:p w14:paraId="2B98F04A" w14:textId="77777777" w:rsidR="00B03CDB" w:rsidRDefault="00B03CD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Borders>
        <w:top w:val="single" w:sz="4" w:space="0" w:color="333399"/>
      </w:tblBorders>
      <w:tblCellMar>
        <w:left w:w="70" w:type="dxa"/>
        <w:right w:w="70" w:type="dxa"/>
      </w:tblCellMar>
      <w:tblLook w:val="0000" w:firstRow="0" w:lastRow="0" w:firstColumn="0" w:lastColumn="0" w:noHBand="0" w:noVBand="0"/>
    </w:tblPr>
    <w:tblGrid>
      <w:gridCol w:w="2677"/>
      <w:gridCol w:w="4640"/>
      <w:gridCol w:w="2321"/>
    </w:tblGrid>
    <w:tr w:rsidR="0098476B" w:rsidRPr="008A3C16" w14:paraId="31B8E0B2" w14:textId="77777777" w:rsidTr="0090619C">
      <w:tc>
        <w:tcPr>
          <w:tcW w:w="1389" w:type="pct"/>
          <w:tcBorders>
            <w:top w:val="single" w:sz="4" w:space="0" w:color="auto"/>
          </w:tcBorders>
        </w:tcPr>
        <w:p w14:paraId="5A0066E1" w14:textId="77777777" w:rsidR="0098476B" w:rsidRPr="008A3C16" w:rsidRDefault="0098476B" w:rsidP="00CC61C2">
          <w:pPr>
            <w:pStyle w:val="Footer"/>
            <w:ind w:right="360"/>
            <w:rPr>
              <w:rFonts w:ascii="Arial" w:hAnsi="Arial" w:cs="Arial"/>
              <w:sz w:val="20"/>
            </w:rPr>
          </w:pPr>
          <w:r>
            <w:rPr>
              <w:rFonts w:ascii="Arial" w:hAnsi="Arial" w:cs="Arial"/>
              <w:sz w:val="20"/>
            </w:rPr>
            <w:t>Outubro/2018</w:t>
          </w:r>
        </w:p>
      </w:tc>
      <w:tc>
        <w:tcPr>
          <w:tcW w:w="2407" w:type="pct"/>
          <w:tcBorders>
            <w:top w:val="single" w:sz="4" w:space="0" w:color="auto"/>
          </w:tcBorders>
        </w:tcPr>
        <w:p w14:paraId="5C77AB7D" w14:textId="77777777" w:rsidR="0098476B" w:rsidRPr="008A3C16" w:rsidRDefault="0098476B" w:rsidP="00CC61C2">
          <w:pPr>
            <w:pStyle w:val="Footer"/>
            <w:jc w:val="center"/>
            <w:rPr>
              <w:rFonts w:ascii="Arial" w:hAnsi="Arial" w:cs="Arial"/>
              <w:sz w:val="20"/>
            </w:rPr>
          </w:pPr>
          <w:r>
            <w:rPr>
              <w:rFonts w:ascii="Arial" w:hAnsi="Arial" w:cs="Arial"/>
              <w:sz w:val="20"/>
            </w:rPr>
            <w:t>Resposta ao PAR Nº 176/18</w:t>
          </w:r>
        </w:p>
      </w:tc>
      <w:tc>
        <w:tcPr>
          <w:tcW w:w="1204" w:type="pct"/>
          <w:tcBorders>
            <w:top w:val="single" w:sz="4" w:space="0" w:color="auto"/>
          </w:tcBorders>
        </w:tcPr>
        <w:p w14:paraId="75FACDDF" w14:textId="77777777" w:rsidR="0098476B" w:rsidRPr="008A3C16" w:rsidRDefault="0098476B" w:rsidP="00CC61C2">
          <w:pPr>
            <w:pStyle w:val="Footer"/>
            <w:jc w:val="right"/>
            <w:rPr>
              <w:rFonts w:ascii="Arial" w:hAnsi="Arial" w:cs="Arial"/>
              <w:sz w:val="20"/>
            </w:rPr>
          </w:pPr>
          <w:r>
            <w:rPr>
              <w:rFonts w:ascii="Arial" w:hAnsi="Arial" w:cs="Arial"/>
              <w:sz w:val="20"/>
            </w:rPr>
            <w:t>II.12</w:t>
          </w:r>
          <w:r w:rsidRPr="008A3C16">
            <w:rPr>
              <w:rFonts w:ascii="Arial" w:hAnsi="Arial" w:cs="Arial"/>
              <w:sz w:val="20"/>
            </w:rPr>
            <w:t>-</w:t>
          </w:r>
          <w:r w:rsidRPr="008A3C16">
            <w:rPr>
              <w:rStyle w:val="PageNumber"/>
              <w:rFonts w:ascii="Arial" w:hAnsi="Arial" w:cs="Arial"/>
              <w:sz w:val="20"/>
            </w:rPr>
            <w:fldChar w:fldCharType="begin"/>
          </w:r>
          <w:r w:rsidRPr="008A3C16">
            <w:rPr>
              <w:rStyle w:val="PageNumber"/>
              <w:rFonts w:ascii="Arial" w:hAnsi="Arial" w:cs="Arial"/>
              <w:sz w:val="20"/>
            </w:rPr>
            <w:instrText xml:space="preserve"> PAGE </w:instrText>
          </w:r>
          <w:r w:rsidRPr="008A3C16">
            <w:rPr>
              <w:rStyle w:val="PageNumber"/>
              <w:rFonts w:ascii="Arial" w:hAnsi="Arial" w:cs="Arial"/>
              <w:sz w:val="20"/>
            </w:rPr>
            <w:fldChar w:fldCharType="separate"/>
          </w:r>
          <w:r>
            <w:rPr>
              <w:rStyle w:val="PageNumber"/>
              <w:rFonts w:ascii="Arial" w:hAnsi="Arial" w:cs="Arial"/>
              <w:noProof/>
              <w:sz w:val="20"/>
            </w:rPr>
            <w:t>7</w:t>
          </w:r>
          <w:r w:rsidRPr="008A3C16">
            <w:rPr>
              <w:rStyle w:val="PageNumber"/>
              <w:rFonts w:ascii="Arial" w:hAnsi="Arial" w:cs="Arial"/>
              <w:sz w:val="20"/>
            </w:rPr>
            <w:fldChar w:fldCharType="end"/>
          </w:r>
          <w:r w:rsidRPr="008A3C16">
            <w:rPr>
              <w:rStyle w:val="PageNumber"/>
              <w:rFonts w:ascii="Arial" w:hAnsi="Arial" w:cs="Arial"/>
              <w:sz w:val="20"/>
            </w:rPr>
            <w:t>/</w:t>
          </w:r>
          <w:r w:rsidRPr="008A3C16">
            <w:rPr>
              <w:rStyle w:val="PageNumber"/>
              <w:rFonts w:ascii="Arial" w:hAnsi="Arial" w:cs="Arial"/>
              <w:sz w:val="20"/>
            </w:rPr>
            <w:fldChar w:fldCharType="begin"/>
          </w:r>
          <w:r w:rsidRPr="008A3C16">
            <w:rPr>
              <w:rStyle w:val="PageNumber"/>
              <w:rFonts w:ascii="Arial" w:hAnsi="Arial" w:cs="Arial"/>
              <w:sz w:val="20"/>
            </w:rPr>
            <w:instrText xml:space="preserve"> NUMPAGES </w:instrText>
          </w:r>
          <w:r w:rsidRPr="008A3C16">
            <w:rPr>
              <w:rStyle w:val="PageNumber"/>
              <w:rFonts w:ascii="Arial" w:hAnsi="Arial" w:cs="Arial"/>
              <w:sz w:val="20"/>
            </w:rPr>
            <w:fldChar w:fldCharType="separate"/>
          </w:r>
          <w:r>
            <w:rPr>
              <w:rStyle w:val="PageNumber"/>
              <w:rFonts w:ascii="Arial" w:hAnsi="Arial" w:cs="Arial"/>
              <w:noProof/>
              <w:sz w:val="20"/>
            </w:rPr>
            <w:t>7</w:t>
          </w:r>
          <w:r w:rsidRPr="008A3C16">
            <w:rPr>
              <w:rStyle w:val="PageNumber"/>
              <w:rFonts w:ascii="Arial" w:hAnsi="Arial" w:cs="Arial"/>
              <w:sz w:val="20"/>
            </w:rPr>
            <w:fldChar w:fldCharType="end"/>
          </w:r>
        </w:p>
      </w:tc>
    </w:tr>
  </w:tbl>
  <w:p w14:paraId="1C90C9BC" w14:textId="77777777" w:rsidR="0098476B" w:rsidRDefault="0098476B"/>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Borders>
        <w:top w:val="single" w:sz="4" w:space="0" w:color="333399"/>
      </w:tblBorders>
      <w:tblCellMar>
        <w:left w:w="70" w:type="dxa"/>
        <w:right w:w="70" w:type="dxa"/>
      </w:tblCellMar>
      <w:tblLook w:val="0000" w:firstRow="0" w:lastRow="0" w:firstColumn="0" w:lastColumn="0" w:noHBand="0" w:noVBand="0"/>
    </w:tblPr>
    <w:tblGrid>
      <w:gridCol w:w="3732"/>
      <w:gridCol w:w="6468"/>
      <w:gridCol w:w="3235"/>
    </w:tblGrid>
    <w:tr w:rsidR="000C3C3B" w:rsidRPr="008A3C16" w14:paraId="79A6C3E7" w14:textId="77777777" w:rsidTr="0090619C">
      <w:tc>
        <w:tcPr>
          <w:tcW w:w="1389" w:type="pct"/>
          <w:tcBorders>
            <w:top w:val="single" w:sz="4" w:space="0" w:color="auto"/>
          </w:tcBorders>
        </w:tcPr>
        <w:p w14:paraId="2F947DE7" w14:textId="77777777" w:rsidR="000C3C3B" w:rsidRPr="008A3C16" w:rsidRDefault="000C3C3B" w:rsidP="00CC61C2">
          <w:pPr>
            <w:pStyle w:val="Footer"/>
            <w:ind w:right="360"/>
            <w:rPr>
              <w:rFonts w:ascii="Arial" w:hAnsi="Arial" w:cs="Arial"/>
              <w:sz w:val="20"/>
            </w:rPr>
          </w:pPr>
          <w:r>
            <w:rPr>
              <w:rFonts w:ascii="Arial" w:hAnsi="Arial" w:cs="Arial"/>
              <w:sz w:val="20"/>
            </w:rPr>
            <w:t>Outubro/2018</w:t>
          </w:r>
        </w:p>
      </w:tc>
      <w:tc>
        <w:tcPr>
          <w:tcW w:w="2407" w:type="pct"/>
          <w:tcBorders>
            <w:top w:val="single" w:sz="4" w:space="0" w:color="auto"/>
          </w:tcBorders>
        </w:tcPr>
        <w:p w14:paraId="6EAECFD2" w14:textId="77777777" w:rsidR="000C3C3B" w:rsidRPr="008A3C16" w:rsidRDefault="000C3C3B" w:rsidP="00CC61C2">
          <w:pPr>
            <w:pStyle w:val="Footer"/>
            <w:jc w:val="center"/>
            <w:rPr>
              <w:rFonts w:ascii="Arial" w:hAnsi="Arial" w:cs="Arial"/>
              <w:sz w:val="20"/>
            </w:rPr>
          </w:pPr>
          <w:r>
            <w:rPr>
              <w:rFonts w:ascii="Arial" w:hAnsi="Arial" w:cs="Arial"/>
              <w:sz w:val="20"/>
            </w:rPr>
            <w:t>Resposta ao PAR Nº 176/18</w:t>
          </w:r>
        </w:p>
      </w:tc>
      <w:tc>
        <w:tcPr>
          <w:tcW w:w="1204" w:type="pct"/>
          <w:tcBorders>
            <w:top w:val="single" w:sz="4" w:space="0" w:color="auto"/>
          </w:tcBorders>
        </w:tcPr>
        <w:p w14:paraId="4367A160" w14:textId="77777777" w:rsidR="000C3C3B" w:rsidRPr="008A3C16" w:rsidRDefault="000C3C3B" w:rsidP="00CC61C2">
          <w:pPr>
            <w:pStyle w:val="Footer"/>
            <w:jc w:val="right"/>
            <w:rPr>
              <w:rFonts w:ascii="Arial" w:hAnsi="Arial" w:cs="Arial"/>
              <w:sz w:val="20"/>
            </w:rPr>
          </w:pPr>
          <w:r>
            <w:rPr>
              <w:rFonts w:ascii="Arial" w:hAnsi="Arial" w:cs="Arial"/>
              <w:sz w:val="20"/>
            </w:rPr>
            <w:t>II.12</w:t>
          </w:r>
          <w:r w:rsidRPr="008A3C16">
            <w:rPr>
              <w:rFonts w:ascii="Arial" w:hAnsi="Arial" w:cs="Arial"/>
              <w:sz w:val="20"/>
            </w:rPr>
            <w:t>-</w:t>
          </w:r>
          <w:r w:rsidRPr="008A3C16">
            <w:rPr>
              <w:rStyle w:val="PageNumber"/>
              <w:rFonts w:ascii="Arial" w:hAnsi="Arial" w:cs="Arial"/>
              <w:sz w:val="20"/>
            </w:rPr>
            <w:fldChar w:fldCharType="begin"/>
          </w:r>
          <w:r w:rsidRPr="008A3C16">
            <w:rPr>
              <w:rStyle w:val="PageNumber"/>
              <w:rFonts w:ascii="Arial" w:hAnsi="Arial" w:cs="Arial"/>
              <w:sz w:val="20"/>
            </w:rPr>
            <w:instrText xml:space="preserve"> PAGE </w:instrText>
          </w:r>
          <w:r w:rsidRPr="008A3C16">
            <w:rPr>
              <w:rStyle w:val="PageNumber"/>
              <w:rFonts w:ascii="Arial" w:hAnsi="Arial" w:cs="Arial"/>
              <w:sz w:val="20"/>
            </w:rPr>
            <w:fldChar w:fldCharType="separate"/>
          </w:r>
          <w:r>
            <w:rPr>
              <w:rStyle w:val="PageNumber"/>
              <w:rFonts w:ascii="Arial" w:hAnsi="Arial" w:cs="Arial"/>
              <w:noProof/>
              <w:sz w:val="20"/>
            </w:rPr>
            <w:t>7</w:t>
          </w:r>
          <w:r w:rsidRPr="008A3C16">
            <w:rPr>
              <w:rStyle w:val="PageNumber"/>
              <w:rFonts w:ascii="Arial" w:hAnsi="Arial" w:cs="Arial"/>
              <w:sz w:val="20"/>
            </w:rPr>
            <w:fldChar w:fldCharType="end"/>
          </w:r>
          <w:r w:rsidRPr="008A3C16">
            <w:rPr>
              <w:rStyle w:val="PageNumber"/>
              <w:rFonts w:ascii="Arial" w:hAnsi="Arial" w:cs="Arial"/>
              <w:sz w:val="20"/>
            </w:rPr>
            <w:t>/</w:t>
          </w:r>
          <w:r w:rsidRPr="008A3C16">
            <w:rPr>
              <w:rStyle w:val="PageNumber"/>
              <w:rFonts w:ascii="Arial" w:hAnsi="Arial" w:cs="Arial"/>
              <w:sz w:val="20"/>
            </w:rPr>
            <w:fldChar w:fldCharType="begin"/>
          </w:r>
          <w:r w:rsidRPr="008A3C16">
            <w:rPr>
              <w:rStyle w:val="PageNumber"/>
              <w:rFonts w:ascii="Arial" w:hAnsi="Arial" w:cs="Arial"/>
              <w:sz w:val="20"/>
            </w:rPr>
            <w:instrText xml:space="preserve"> NUMPAGES </w:instrText>
          </w:r>
          <w:r w:rsidRPr="008A3C16">
            <w:rPr>
              <w:rStyle w:val="PageNumber"/>
              <w:rFonts w:ascii="Arial" w:hAnsi="Arial" w:cs="Arial"/>
              <w:sz w:val="20"/>
            </w:rPr>
            <w:fldChar w:fldCharType="separate"/>
          </w:r>
          <w:r>
            <w:rPr>
              <w:rStyle w:val="PageNumber"/>
              <w:rFonts w:ascii="Arial" w:hAnsi="Arial" w:cs="Arial"/>
              <w:noProof/>
              <w:sz w:val="20"/>
            </w:rPr>
            <w:t>7</w:t>
          </w:r>
          <w:r w:rsidRPr="008A3C16">
            <w:rPr>
              <w:rStyle w:val="PageNumber"/>
              <w:rFonts w:ascii="Arial" w:hAnsi="Arial" w:cs="Arial"/>
              <w:sz w:val="20"/>
            </w:rPr>
            <w:fldChar w:fldCharType="end"/>
          </w:r>
        </w:p>
      </w:tc>
    </w:tr>
  </w:tbl>
  <w:p w14:paraId="0DB66191" w14:textId="77777777" w:rsidR="000C3C3B" w:rsidRDefault="000C3C3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Borders>
        <w:top w:val="single" w:sz="4" w:space="0" w:color="333399"/>
      </w:tblBorders>
      <w:tblCellMar>
        <w:left w:w="70" w:type="dxa"/>
        <w:right w:w="70" w:type="dxa"/>
      </w:tblCellMar>
      <w:tblLook w:val="0000" w:firstRow="0" w:lastRow="0" w:firstColumn="0" w:lastColumn="0" w:noHBand="0" w:noVBand="0"/>
    </w:tblPr>
    <w:tblGrid>
      <w:gridCol w:w="2677"/>
      <w:gridCol w:w="4640"/>
      <w:gridCol w:w="2321"/>
    </w:tblGrid>
    <w:tr w:rsidR="00E50D28" w:rsidRPr="008A3C16" w14:paraId="4E166C68" w14:textId="77777777" w:rsidTr="0090619C">
      <w:tc>
        <w:tcPr>
          <w:tcW w:w="1389" w:type="pct"/>
          <w:tcBorders>
            <w:top w:val="single" w:sz="4" w:space="0" w:color="auto"/>
          </w:tcBorders>
        </w:tcPr>
        <w:p w14:paraId="67CAD969" w14:textId="77777777" w:rsidR="00E50D28" w:rsidRPr="008A3C16" w:rsidRDefault="00E50D28" w:rsidP="00CC61C2">
          <w:pPr>
            <w:pStyle w:val="Footer"/>
            <w:ind w:right="360"/>
            <w:rPr>
              <w:rFonts w:ascii="Arial" w:hAnsi="Arial" w:cs="Arial"/>
              <w:sz w:val="20"/>
            </w:rPr>
          </w:pPr>
          <w:r>
            <w:rPr>
              <w:rFonts w:ascii="Arial" w:hAnsi="Arial" w:cs="Arial"/>
              <w:sz w:val="20"/>
            </w:rPr>
            <w:t>Outubro/2018</w:t>
          </w:r>
        </w:p>
      </w:tc>
      <w:tc>
        <w:tcPr>
          <w:tcW w:w="2407" w:type="pct"/>
          <w:tcBorders>
            <w:top w:val="single" w:sz="4" w:space="0" w:color="auto"/>
          </w:tcBorders>
        </w:tcPr>
        <w:p w14:paraId="6C038C19" w14:textId="77777777" w:rsidR="00E50D28" w:rsidRPr="008A3C16" w:rsidRDefault="00E50D28" w:rsidP="00CC61C2">
          <w:pPr>
            <w:pStyle w:val="Footer"/>
            <w:jc w:val="center"/>
            <w:rPr>
              <w:rFonts w:ascii="Arial" w:hAnsi="Arial" w:cs="Arial"/>
              <w:sz w:val="20"/>
            </w:rPr>
          </w:pPr>
          <w:r>
            <w:rPr>
              <w:rFonts w:ascii="Arial" w:hAnsi="Arial" w:cs="Arial"/>
              <w:sz w:val="20"/>
            </w:rPr>
            <w:t>Resposta ao PAR Nº 176/18</w:t>
          </w:r>
        </w:p>
      </w:tc>
      <w:tc>
        <w:tcPr>
          <w:tcW w:w="1204" w:type="pct"/>
          <w:tcBorders>
            <w:top w:val="single" w:sz="4" w:space="0" w:color="auto"/>
          </w:tcBorders>
        </w:tcPr>
        <w:p w14:paraId="5F229E0E" w14:textId="77777777" w:rsidR="00E50D28" w:rsidRPr="008A3C16" w:rsidRDefault="00E50D28" w:rsidP="00CC61C2">
          <w:pPr>
            <w:pStyle w:val="Footer"/>
            <w:jc w:val="right"/>
            <w:rPr>
              <w:rFonts w:ascii="Arial" w:hAnsi="Arial" w:cs="Arial"/>
              <w:sz w:val="20"/>
            </w:rPr>
          </w:pPr>
          <w:r>
            <w:rPr>
              <w:rFonts w:ascii="Arial" w:hAnsi="Arial" w:cs="Arial"/>
              <w:sz w:val="20"/>
            </w:rPr>
            <w:t>II.12</w:t>
          </w:r>
          <w:r w:rsidRPr="008A3C16">
            <w:rPr>
              <w:rFonts w:ascii="Arial" w:hAnsi="Arial" w:cs="Arial"/>
              <w:sz w:val="20"/>
            </w:rPr>
            <w:t>-</w:t>
          </w:r>
          <w:r w:rsidRPr="008A3C16">
            <w:rPr>
              <w:rStyle w:val="PageNumber"/>
              <w:rFonts w:ascii="Arial" w:hAnsi="Arial" w:cs="Arial"/>
              <w:sz w:val="20"/>
            </w:rPr>
            <w:fldChar w:fldCharType="begin"/>
          </w:r>
          <w:r w:rsidRPr="008A3C16">
            <w:rPr>
              <w:rStyle w:val="PageNumber"/>
              <w:rFonts w:ascii="Arial" w:hAnsi="Arial" w:cs="Arial"/>
              <w:sz w:val="20"/>
            </w:rPr>
            <w:instrText xml:space="preserve"> PAGE </w:instrText>
          </w:r>
          <w:r w:rsidRPr="008A3C16">
            <w:rPr>
              <w:rStyle w:val="PageNumber"/>
              <w:rFonts w:ascii="Arial" w:hAnsi="Arial" w:cs="Arial"/>
              <w:sz w:val="20"/>
            </w:rPr>
            <w:fldChar w:fldCharType="separate"/>
          </w:r>
          <w:r>
            <w:rPr>
              <w:rStyle w:val="PageNumber"/>
              <w:rFonts w:ascii="Arial" w:hAnsi="Arial" w:cs="Arial"/>
              <w:noProof/>
              <w:sz w:val="20"/>
            </w:rPr>
            <w:t>7</w:t>
          </w:r>
          <w:r w:rsidRPr="008A3C16">
            <w:rPr>
              <w:rStyle w:val="PageNumber"/>
              <w:rFonts w:ascii="Arial" w:hAnsi="Arial" w:cs="Arial"/>
              <w:sz w:val="20"/>
            </w:rPr>
            <w:fldChar w:fldCharType="end"/>
          </w:r>
          <w:r w:rsidRPr="008A3C16">
            <w:rPr>
              <w:rStyle w:val="PageNumber"/>
              <w:rFonts w:ascii="Arial" w:hAnsi="Arial" w:cs="Arial"/>
              <w:sz w:val="20"/>
            </w:rPr>
            <w:t>/</w:t>
          </w:r>
          <w:r w:rsidRPr="008A3C16">
            <w:rPr>
              <w:rStyle w:val="PageNumber"/>
              <w:rFonts w:ascii="Arial" w:hAnsi="Arial" w:cs="Arial"/>
              <w:sz w:val="20"/>
            </w:rPr>
            <w:fldChar w:fldCharType="begin"/>
          </w:r>
          <w:r w:rsidRPr="008A3C16">
            <w:rPr>
              <w:rStyle w:val="PageNumber"/>
              <w:rFonts w:ascii="Arial" w:hAnsi="Arial" w:cs="Arial"/>
              <w:sz w:val="20"/>
            </w:rPr>
            <w:instrText xml:space="preserve"> NUMPAGES </w:instrText>
          </w:r>
          <w:r w:rsidRPr="008A3C16">
            <w:rPr>
              <w:rStyle w:val="PageNumber"/>
              <w:rFonts w:ascii="Arial" w:hAnsi="Arial" w:cs="Arial"/>
              <w:sz w:val="20"/>
            </w:rPr>
            <w:fldChar w:fldCharType="separate"/>
          </w:r>
          <w:r>
            <w:rPr>
              <w:rStyle w:val="PageNumber"/>
              <w:rFonts w:ascii="Arial" w:hAnsi="Arial" w:cs="Arial"/>
              <w:noProof/>
              <w:sz w:val="20"/>
            </w:rPr>
            <w:t>7</w:t>
          </w:r>
          <w:r w:rsidRPr="008A3C16">
            <w:rPr>
              <w:rStyle w:val="PageNumber"/>
              <w:rFonts w:ascii="Arial" w:hAnsi="Arial" w:cs="Arial"/>
              <w:sz w:val="20"/>
            </w:rPr>
            <w:fldChar w:fldCharType="end"/>
          </w:r>
        </w:p>
      </w:tc>
    </w:tr>
  </w:tbl>
  <w:p w14:paraId="4D49AC25" w14:textId="77777777" w:rsidR="00E50D28" w:rsidRPr="00CC61C2" w:rsidRDefault="00E50D28" w:rsidP="00CC61C2">
    <w:pPr>
      <w:pStyle w:val="Footer"/>
      <w:rPr>
        <w:sz w:val="10"/>
        <w:szCs w:val="1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C637B11" w14:textId="77777777" w:rsidR="00AA3BBD" w:rsidRDefault="00AA3BBD" w:rsidP="00B529AF">
      <w:pPr>
        <w:spacing w:after="0" w:line="240" w:lineRule="auto"/>
      </w:pPr>
      <w:r>
        <w:separator/>
      </w:r>
    </w:p>
  </w:footnote>
  <w:footnote w:type="continuationSeparator" w:id="0">
    <w:p w14:paraId="1DBBFDD9" w14:textId="77777777" w:rsidR="00AA3BBD" w:rsidRDefault="00AA3BBD" w:rsidP="00B529A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9767" w:type="dxa"/>
      <w:tblInd w:w="-1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6"/>
      <w:gridCol w:w="1593"/>
      <w:gridCol w:w="6096"/>
      <w:gridCol w:w="1842"/>
    </w:tblGrid>
    <w:tr w:rsidR="0098476B" w14:paraId="7BFF3BCB" w14:textId="77777777" w:rsidTr="007D2DA4">
      <w:trPr>
        <w:trHeight w:val="558"/>
      </w:trPr>
      <w:tc>
        <w:tcPr>
          <w:tcW w:w="236" w:type="dxa"/>
        </w:tcPr>
        <w:p w14:paraId="617044EA" w14:textId="77777777" w:rsidR="0098476B" w:rsidRDefault="0098476B" w:rsidP="0098476B">
          <w:pPr>
            <w:pStyle w:val="Header"/>
          </w:pPr>
        </w:p>
      </w:tc>
      <w:tc>
        <w:tcPr>
          <w:tcW w:w="1593" w:type="dxa"/>
          <w:vAlign w:val="center"/>
        </w:tcPr>
        <w:p w14:paraId="2B10A25F" w14:textId="77777777" w:rsidR="0098476B" w:rsidRDefault="0098476B" w:rsidP="0098476B">
          <w:pPr>
            <w:pStyle w:val="Header"/>
            <w:jc w:val="center"/>
          </w:pPr>
          <w:r>
            <w:rPr>
              <w:noProof/>
            </w:rPr>
            <w:drawing>
              <wp:inline distT="0" distB="0" distL="0" distR="0" wp14:anchorId="19A41871" wp14:editId="474A6C96">
                <wp:extent cx="409575" cy="539893"/>
                <wp:effectExtent l="0" t="0" r="0" b="0"/>
                <wp:docPr id="66" name="Imagem 0" descr="logo_b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bp.jpg"/>
                        <pic:cNvPicPr/>
                      </pic:nvPicPr>
                      <pic:blipFill>
                        <a:blip r:embed="rId1"/>
                        <a:stretch>
                          <a:fillRect/>
                        </a:stretch>
                      </pic:blipFill>
                      <pic:spPr>
                        <a:xfrm>
                          <a:off x="0" y="0"/>
                          <a:ext cx="418346" cy="551455"/>
                        </a:xfrm>
                        <a:prstGeom prst="rect">
                          <a:avLst/>
                        </a:prstGeom>
                      </pic:spPr>
                    </pic:pic>
                  </a:graphicData>
                </a:graphic>
              </wp:inline>
            </w:drawing>
          </w:r>
        </w:p>
      </w:tc>
      <w:tc>
        <w:tcPr>
          <w:tcW w:w="6096" w:type="dxa"/>
          <w:vAlign w:val="center"/>
        </w:tcPr>
        <w:p w14:paraId="3831D66D" w14:textId="77777777" w:rsidR="0098476B" w:rsidRPr="00795627" w:rsidRDefault="0098476B" w:rsidP="0098476B">
          <w:pPr>
            <w:pStyle w:val="Header"/>
            <w:jc w:val="center"/>
            <w:rPr>
              <w:rFonts w:ascii="Arial" w:hAnsi="Arial" w:cs="Arial"/>
              <w:sz w:val="18"/>
              <w:szCs w:val="18"/>
            </w:rPr>
          </w:pPr>
          <w:r w:rsidRPr="00795627">
            <w:rPr>
              <w:rFonts w:ascii="Arial" w:hAnsi="Arial" w:cs="Arial"/>
              <w:sz w:val="18"/>
              <w:szCs w:val="18"/>
            </w:rPr>
            <w:t>Estudo de Impacto Ambiental</w:t>
          </w:r>
        </w:p>
        <w:p w14:paraId="6AFBEB1D" w14:textId="77777777" w:rsidR="0098476B" w:rsidRDefault="0098476B" w:rsidP="0098476B">
          <w:pPr>
            <w:pStyle w:val="Header"/>
            <w:jc w:val="center"/>
            <w:rPr>
              <w:rFonts w:ascii="Arial" w:hAnsi="Arial" w:cs="Arial"/>
              <w:sz w:val="18"/>
              <w:szCs w:val="18"/>
            </w:rPr>
          </w:pPr>
          <w:r w:rsidRPr="00795627">
            <w:rPr>
              <w:rFonts w:ascii="Arial" w:hAnsi="Arial" w:cs="Arial"/>
              <w:sz w:val="18"/>
              <w:szCs w:val="18"/>
            </w:rPr>
            <w:t xml:space="preserve">Atividade de Perfuração Marítima de Poços no </w:t>
          </w:r>
        </w:p>
        <w:p w14:paraId="5D77975E" w14:textId="77777777" w:rsidR="0098476B" w:rsidRDefault="0098476B" w:rsidP="0098476B">
          <w:pPr>
            <w:pStyle w:val="Header"/>
            <w:jc w:val="center"/>
          </w:pPr>
          <w:r w:rsidRPr="00795627">
            <w:rPr>
              <w:rFonts w:ascii="Arial" w:hAnsi="Arial" w:cs="Arial"/>
              <w:sz w:val="18"/>
              <w:szCs w:val="18"/>
            </w:rPr>
            <w:t>Bloco FZA-M-59,</w:t>
          </w:r>
          <w:r>
            <w:rPr>
              <w:rFonts w:ascii="Arial" w:hAnsi="Arial" w:cs="Arial"/>
              <w:sz w:val="18"/>
              <w:szCs w:val="18"/>
            </w:rPr>
            <w:t xml:space="preserve"> </w:t>
          </w:r>
          <w:r w:rsidRPr="00795627">
            <w:rPr>
              <w:rFonts w:ascii="Arial" w:hAnsi="Arial" w:cs="Arial"/>
              <w:sz w:val="18"/>
              <w:szCs w:val="18"/>
            </w:rPr>
            <w:t>Bacia da Foz do Amazonas</w:t>
          </w:r>
        </w:p>
      </w:tc>
      <w:tc>
        <w:tcPr>
          <w:tcW w:w="1842" w:type="dxa"/>
          <w:vAlign w:val="center"/>
        </w:tcPr>
        <w:p w14:paraId="4FF6D746" w14:textId="77777777" w:rsidR="0098476B" w:rsidRDefault="0098476B" w:rsidP="0098476B">
          <w:pPr>
            <w:pStyle w:val="Header"/>
            <w:ind w:left="-365" w:right="-114"/>
            <w:jc w:val="right"/>
          </w:pPr>
        </w:p>
        <w:p w14:paraId="4BAD885F" w14:textId="77777777" w:rsidR="0098476B" w:rsidRDefault="0098476B" w:rsidP="0098476B">
          <w:pPr>
            <w:pStyle w:val="Header"/>
            <w:ind w:left="-365" w:right="-114"/>
            <w:jc w:val="right"/>
          </w:pPr>
          <w:r w:rsidRPr="003B64CC">
            <w:rPr>
              <w:rFonts w:ascii="Calibri" w:eastAsia="Times New Roman" w:hAnsi="Calibri" w:cs="Calibri"/>
              <w:noProof/>
              <w:sz w:val="20"/>
              <w:szCs w:val="20"/>
              <w:lang w:val="en-US"/>
            </w:rPr>
            <w:drawing>
              <wp:inline distT="0" distB="0" distL="0" distR="0" wp14:anchorId="0D347F8D" wp14:editId="320DFB85">
                <wp:extent cx="1085850" cy="182496"/>
                <wp:effectExtent l="0" t="0" r="0" b="0"/>
                <wp:docPr id="6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7" descr="cid:image001.png@01D38F79.723D2160"/>
                        <pic:cNvPicPr>
                          <a:picLocks noChangeAspect="1" noChangeArrowheads="1"/>
                        </pic:cNvPicPr>
                      </pic:nvPicPr>
                      <pic:blipFill rotWithShape="1">
                        <a:blip r:embed="rId2"/>
                        <a:srcRect l="9078" t="27528" r="7821" b="26591"/>
                        <a:stretch/>
                      </pic:blipFill>
                      <pic:spPr bwMode="auto">
                        <a:xfrm>
                          <a:off x="0" y="0"/>
                          <a:ext cx="1155078" cy="194131"/>
                        </a:xfrm>
                        <a:prstGeom prst="rect">
                          <a:avLst/>
                        </a:prstGeom>
                        <a:noFill/>
                        <a:ln>
                          <a:noFill/>
                        </a:ln>
                        <a:extLst>
                          <a:ext uri="{53640926-AAD7-44D8-BBD7-CCE9431645EC}">
                            <a14:shadowObscured xmlns:a14="http://schemas.microsoft.com/office/drawing/2010/main"/>
                          </a:ext>
                        </a:extLst>
                      </pic:spPr>
                    </pic:pic>
                  </a:graphicData>
                </a:graphic>
              </wp:inline>
            </w:drawing>
          </w:r>
        </w:p>
        <w:p w14:paraId="5B558C96" w14:textId="77777777" w:rsidR="0098476B" w:rsidRDefault="0098476B" w:rsidP="0098476B">
          <w:pPr>
            <w:pStyle w:val="Header"/>
            <w:tabs>
              <w:tab w:val="left" w:pos="1005"/>
            </w:tabs>
            <w:ind w:left="-365"/>
            <w:jc w:val="right"/>
          </w:pPr>
          <w:r w:rsidRPr="009C12FD">
            <w:rPr>
              <w:rFonts w:ascii="Arial Narrow" w:hAnsi="Arial Narrow" w:cs="Arial"/>
              <w:noProof/>
              <w:szCs w:val="20"/>
              <w:lang w:val="en-US"/>
            </w:rPr>
            <w:drawing>
              <wp:inline distT="0" distB="0" distL="0" distR="0" wp14:anchorId="5D76F91A" wp14:editId="383F47D7">
                <wp:extent cx="1073389" cy="230775"/>
                <wp:effectExtent l="0" t="0" r="0" b="0"/>
                <wp:docPr id="68" name="Imagem 18" descr="marca_prooce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ca_prooceano"/>
                        <pic:cNvPicPr>
                          <a:picLocks noChangeAspect="1" noChangeArrowheads="1"/>
                        </pic:cNvPicPr>
                      </pic:nvPicPr>
                      <pic:blipFill rotWithShape="1">
                        <a:blip r:embed="rId3">
                          <a:extLst>
                            <a:ext uri="{28A0092B-C50C-407E-A947-70E740481C1C}">
                              <a14:useLocalDpi xmlns:a14="http://schemas.microsoft.com/office/drawing/2010/main" val="0"/>
                            </a:ext>
                          </a:extLst>
                        </a:blip>
                        <a:srcRect l="7218" t="14735" r="-1" b="18136"/>
                        <a:stretch/>
                      </pic:blipFill>
                      <pic:spPr bwMode="auto">
                        <a:xfrm>
                          <a:off x="0" y="0"/>
                          <a:ext cx="1229481" cy="26433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8476B" w14:paraId="6A996427" w14:textId="77777777" w:rsidTr="007D2DA4">
      <w:trPr>
        <w:trHeight w:val="20"/>
      </w:trPr>
      <w:tc>
        <w:tcPr>
          <w:tcW w:w="236" w:type="dxa"/>
        </w:tcPr>
        <w:p w14:paraId="09A5CAC4" w14:textId="77777777" w:rsidR="0098476B" w:rsidRDefault="0098476B" w:rsidP="0098476B">
          <w:pPr>
            <w:pStyle w:val="Header"/>
            <w:rPr>
              <w:noProof/>
              <w:lang w:eastAsia="pt-BR"/>
            </w:rPr>
          </w:pPr>
        </w:p>
      </w:tc>
      <w:tc>
        <w:tcPr>
          <w:tcW w:w="9531" w:type="dxa"/>
          <w:gridSpan w:val="3"/>
        </w:tcPr>
        <w:p w14:paraId="386089F6" w14:textId="77777777" w:rsidR="0098476B" w:rsidRDefault="0098476B" w:rsidP="0098476B">
          <w:pPr>
            <w:pStyle w:val="Header"/>
            <w:ind w:left="-365"/>
          </w:pPr>
          <w:r>
            <w:rPr>
              <w:noProof/>
            </w:rPr>
            <w:drawing>
              <wp:anchor distT="0" distB="0" distL="114300" distR="114300" simplePos="0" relativeHeight="251689984" behindDoc="0" locked="0" layoutInCell="1" allowOverlap="1" wp14:anchorId="6EB3E46F" wp14:editId="064F74A8">
                <wp:simplePos x="0" y="0"/>
                <wp:positionH relativeFrom="margin">
                  <wp:align>center</wp:align>
                </wp:positionH>
                <wp:positionV relativeFrom="margin">
                  <wp:posOffset>60960</wp:posOffset>
                </wp:positionV>
                <wp:extent cx="9255600" cy="46800"/>
                <wp:effectExtent l="0" t="0" r="0" b="0"/>
                <wp:wrapSquare wrapText="bothSides"/>
                <wp:docPr id="69" name="Imagem 9"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4">
                          <a:duotone>
                            <a:prstClr val="black"/>
                            <a:schemeClr val="accent3">
                              <a:tint val="45000"/>
                              <a:satMod val="400000"/>
                            </a:schemeClr>
                          </a:duotone>
                          <a:extLst>
                            <a:ext uri="{BEBA8EAE-BF5A-486C-A8C5-ECC9F3942E4B}">
                              <a14:imgProps xmlns:a14="http://schemas.microsoft.com/office/drawing/2010/main">
                                <a14:imgLayer r:embed="rId5">
                                  <a14:imgEffect>
                                    <a14:colorTemperature colorTemp="1500"/>
                                  </a14:imgEffect>
                                  <a14:imgEffect>
                                    <a14:saturation sat="191000"/>
                                  </a14:imgEffect>
                                </a14:imgLayer>
                              </a14:imgProps>
                            </a:ext>
                          </a:extLst>
                        </a:blip>
                        <a:stretch>
                          <a:fillRect/>
                        </a:stretch>
                      </pic:blipFill>
                      <pic:spPr>
                        <a:xfrm>
                          <a:off x="0" y="0"/>
                          <a:ext cx="9255600" cy="46800"/>
                        </a:xfrm>
                        <a:prstGeom prst="rect">
                          <a:avLst/>
                        </a:prstGeom>
                      </pic:spPr>
                    </pic:pic>
                  </a:graphicData>
                </a:graphic>
                <wp14:sizeRelH relativeFrom="margin">
                  <wp14:pctWidth>0</wp14:pctWidth>
                </wp14:sizeRelH>
                <wp14:sizeRelV relativeFrom="margin">
                  <wp14:pctHeight>0</wp14:pctHeight>
                </wp14:sizeRelV>
              </wp:anchor>
            </w:drawing>
          </w:r>
        </w:p>
      </w:tc>
    </w:tr>
  </w:tbl>
  <w:p w14:paraId="59272670" w14:textId="77777777" w:rsidR="00E50D28" w:rsidRPr="00DD54AB" w:rsidRDefault="00E50D28" w:rsidP="00DA328B">
    <w:pPr>
      <w:spacing w:after="0"/>
      <w:rPr>
        <w:sz w:val="6"/>
        <w:szCs w:val="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13793" w:type="dxa"/>
      <w:tblInd w:w="-1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6"/>
      <w:gridCol w:w="1593"/>
      <w:gridCol w:w="10113"/>
      <w:gridCol w:w="1842"/>
      <w:gridCol w:w="9"/>
    </w:tblGrid>
    <w:tr w:rsidR="00B03CDB" w14:paraId="24321CFD" w14:textId="77777777" w:rsidTr="00B03CDB">
      <w:trPr>
        <w:gridAfter w:val="1"/>
        <w:wAfter w:w="9" w:type="dxa"/>
        <w:trHeight w:val="558"/>
      </w:trPr>
      <w:tc>
        <w:tcPr>
          <w:tcW w:w="236" w:type="dxa"/>
        </w:tcPr>
        <w:p w14:paraId="45586697" w14:textId="77777777" w:rsidR="00B03CDB" w:rsidRDefault="00B03CDB" w:rsidP="0098476B">
          <w:pPr>
            <w:pStyle w:val="Header"/>
          </w:pPr>
        </w:p>
      </w:tc>
      <w:tc>
        <w:tcPr>
          <w:tcW w:w="1593" w:type="dxa"/>
          <w:vAlign w:val="center"/>
        </w:tcPr>
        <w:p w14:paraId="6B6481E0" w14:textId="77777777" w:rsidR="00B03CDB" w:rsidRDefault="00B03CDB" w:rsidP="0098476B">
          <w:pPr>
            <w:pStyle w:val="Header"/>
            <w:jc w:val="center"/>
          </w:pPr>
          <w:r>
            <w:rPr>
              <w:noProof/>
            </w:rPr>
            <w:drawing>
              <wp:inline distT="0" distB="0" distL="0" distR="0" wp14:anchorId="6A284975" wp14:editId="26970D55">
                <wp:extent cx="409575" cy="539893"/>
                <wp:effectExtent l="0" t="0" r="0" b="0"/>
                <wp:docPr id="9" name="Imagem 0" descr="logo_b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bp.jpg"/>
                        <pic:cNvPicPr/>
                      </pic:nvPicPr>
                      <pic:blipFill>
                        <a:blip r:embed="rId1"/>
                        <a:stretch>
                          <a:fillRect/>
                        </a:stretch>
                      </pic:blipFill>
                      <pic:spPr>
                        <a:xfrm>
                          <a:off x="0" y="0"/>
                          <a:ext cx="418346" cy="551455"/>
                        </a:xfrm>
                        <a:prstGeom prst="rect">
                          <a:avLst/>
                        </a:prstGeom>
                      </pic:spPr>
                    </pic:pic>
                  </a:graphicData>
                </a:graphic>
              </wp:inline>
            </w:drawing>
          </w:r>
        </w:p>
      </w:tc>
      <w:tc>
        <w:tcPr>
          <w:tcW w:w="10113" w:type="dxa"/>
          <w:vAlign w:val="center"/>
        </w:tcPr>
        <w:p w14:paraId="09D7521C" w14:textId="77777777" w:rsidR="00B03CDB" w:rsidRPr="00795627" w:rsidRDefault="00B03CDB" w:rsidP="0098476B">
          <w:pPr>
            <w:pStyle w:val="Header"/>
            <w:jc w:val="center"/>
            <w:rPr>
              <w:rFonts w:ascii="Arial" w:hAnsi="Arial" w:cs="Arial"/>
              <w:sz w:val="18"/>
              <w:szCs w:val="18"/>
            </w:rPr>
          </w:pPr>
          <w:r w:rsidRPr="00795627">
            <w:rPr>
              <w:rFonts w:ascii="Arial" w:hAnsi="Arial" w:cs="Arial"/>
              <w:sz w:val="18"/>
              <w:szCs w:val="18"/>
            </w:rPr>
            <w:t>Estudo de Impacto Ambiental</w:t>
          </w:r>
        </w:p>
        <w:p w14:paraId="2475A6A9" w14:textId="77777777" w:rsidR="00B03CDB" w:rsidRDefault="00B03CDB" w:rsidP="0098476B">
          <w:pPr>
            <w:pStyle w:val="Header"/>
            <w:jc w:val="center"/>
            <w:rPr>
              <w:rFonts w:ascii="Arial" w:hAnsi="Arial" w:cs="Arial"/>
              <w:sz w:val="18"/>
              <w:szCs w:val="18"/>
            </w:rPr>
          </w:pPr>
          <w:r w:rsidRPr="00795627">
            <w:rPr>
              <w:rFonts w:ascii="Arial" w:hAnsi="Arial" w:cs="Arial"/>
              <w:sz w:val="18"/>
              <w:szCs w:val="18"/>
            </w:rPr>
            <w:t xml:space="preserve">Atividade de Perfuração Marítima de Poços no </w:t>
          </w:r>
        </w:p>
        <w:p w14:paraId="5087547F" w14:textId="77777777" w:rsidR="00B03CDB" w:rsidRDefault="00B03CDB" w:rsidP="0098476B">
          <w:pPr>
            <w:pStyle w:val="Header"/>
            <w:jc w:val="center"/>
          </w:pPr>
          <w:r w:rsidRPr="00795627">
            <w:rPr>
              <w:rFonts w:ascii="Arial" w:hAnsi="Arial" w:cs="Arial"/>
              <w:sz w:val="18"/>
              <w:szCs w:val="18"/>
            </w:rPr>
            <w:t>Bloco FZA-M-59,</w:t>
          </w:r>
          <w:r>
            <w:rPr>
              <w:rFonts w:ascii="Arial" w:hAnsi="Arial" w:cs="Arial"/>
              <w:sz w:val="18"/>
              <w:szCs w:val="18"/>
            </w:rPr>
            <w:t xml:space="preserve"> </w:t>
          </w:r>
          <w:r w:rsidRPr="00795627">
            <w:rPr>
              <w:rFonts w:ascii="Arial" w:hAnsi="Arial" w:cs="Arial"/>
              <w:sz w:val="18"/>
              <w:szCs w:val="18"/>
            </w:rPr>
            <w:t>Bacia da Foz do Amazonas</w:t>
          </w:r>
        </w:p>
      </w:tc>
      <w:tc>
        <w:tcPr>
          <w:tcW w:w="1842" w:type="dxa"/>
          <w:vAlign w:val="center"/>
        </w:tcPr>
        <w:p w14:paraId="72C16154" w14:textId="77777777" w:rsidR="00B03CDB" w:rsidRDefault="00B03CDB" w:rsidP="0098476B">
          <w:pPr>
            <w:pStyle w:val="Header"/>
            <w:ind w:left="-365" w:right="-114"/>
            <w:jc w:val="right"/>
          </w:pPr>
        </w:p>
        <w:p w14:paraId="7FBFC182" w14:textId="77777777" w:rsidR="00B03CDB" w:rsidRDefault="00B03CDB" w:rsidP="0098476B">
          <w:pPr>
            <w:pStyle w:val="Header"/>
            <w:ind w:left="-365" w:right="-114"/>
            <w:jc w:val="right"/>
          </w:pPr>
          <w:r w:rsidRPr="003B64CC">
            <w:rPr>
              <w:rFonts w:ascii="Calibri" w:eastAsia="Times New Roman" w:hAnsi="Calibri" w:cs="Calibri"/>
              <w:noProof/>
              <w:sz w:val="20"/>
              <w:szCs w:val="20"/>
              <w:lang w:val="en-US"/>
            </w:rPr>
            <w:drawing>
              <wp:inline distT="0" distB="0" distL="0" distR="0" wp14:anchorId="0BE74B13" wp14:editId="4337DF89">
                <wp:extent cx="1085850" cy="182496"/>
                <wp:effectExtent l="0" t="0" r="0" b="0"/>
                <wp:docPr id="12"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7" descr="cid:image001.png@01D38F79.723D2160"/>
                        <pic:cNvPicPr>
                          <a:picLocks noChangeAspect="1" noChangeArrowheads="1"/>
                        </pic:cNvPicPr>
                      </pic:nvPicPr>
                      <pic:blipFill rotWithShape="1">
                        <a:blip r:embed="rId2"/>
                        <a:srcRect l="9078" t="27528" r="7821" b="26591"/>
                        <a:stretch/>
                      </pic:blipFill>
                      <pic:spPr bwMode="auto">
                        <a:xfrm>
                          <a:off x="0" y="0"/>
                          <a:ext cx="1155078" cy="194131"/>
                        </a:xfrm>
                        <a:prstGeom prst="rect">
                          <a:avLst/>
                        </a:prstGeom>
                        <a:noFill/>
                        <a:ln>
                          <a:noFill/>
                        </a:ln>
                        <a:extLst>
                          <a:ext uri="{53640926-AAD7-44D8-BBD7-CCE9431645EC}">
                            <a14:shadowObscured xmlns:a14="http://schemas.microsoft.com/office/drawing/2010/main"/>
                          </a:ext>
                        </a:extLst>
                      </pic:spPr>
                    </pic:pic>
                  </a:graphicData>
                </a:graphic>
              </wp:inline>
            </w:drawing>
          </w:r>
        </w:p>
        <w:p w14:paraId="7A6F8AF0" w14:textId="77777777" w:rsidR="00B03CDB" w:rsidRDefault="00B03CDB" w:rsidP="0098476B">
          <w:pPr>
            <w:pStyle w:val="Header"/>
            <w:tabs>
              <w:tab w:val="left" w:pos="1005"/>
            </w:tabs>
            <w:ind w:left="-365"/>
            <w:jc w:val="right"/>
          </w:pPr>
          <w:r w:rsidRPr="009C12FD">
            <w:rPr>
              <w:rFonts w:ascii="Arial Narrow" w:hAnsi="Arial Narrow" w:cs="Arial"/>
              <w:noProof/>
              <w:szCs w:val="20"/>
              <w:lang w:val="en-US"/>
            </w:rPr>
            <w:drawing>
              <wp:inline distT="0" distB="0" distL="0" distR="0" wp14:anchorId="5187571F" wp14:editId="50261D9F">
                <wp:extent cx="1073389" cy="230775"/>
                <wp:effectExtent l="0" t="0" r="0" b="0"/>
                <wp:docPr id="13" name="Imagem 18" descr="marca_prooce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ca_prooceano"/>
                        <pic:cNvPicPr>
                          <a:picLocks noChangeAspect="1" noChangeArrowheads="1"/>
                        </pic:cNvPicPr>
                      </pic:nvPicPr>
                      <pic:blipFill rotWithShape="1">
                        <a:blip r:embed="rId3">
                          <a:extLst>
                            <a:ext uri="{28A0092B-C50C-407E-A947-70E740481C1C}">
                              <a14:useLocalDpi xmlns:a14="http://schemas.microsoft.com/office/drawing/2010/main" val="0"/>
                            </a:ext>
                          </a:extLst>
                        </a:blip>
                        <a:srcRect l="7218" t="14735" r="-1" b="18136"/>
                        <a:stretch/>
                      </pic:blipFill>
                      <pic:spPr bwMode="auto">
                        <a:xfrm>
                          <a:off x="0" y="0"/>
                          <a:ext cx="1229481" cy="26433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03CDB" w14:paraId="58FF4E2D" w14:textId="77777777" w:rsidTr="00B03CDB">
      <w:trPr>
        <w:trHeight w:val="20"/>
      </w:trPr>
      <w:tc>
        <w:tcPr>
          <w:tcW w:w="236" w:type="dxa"/>
        </w:tcPr>
        <w:p w14:paraId="318EDCDE" w14:textId="77777777" w:rsidR="00B03CDB" w:rsidRDefault="00B03CDB" w:rsidP="0098476B">
          <w:pPr>
            <w:pStyle w:val="Header"/>
            <w:rPr>
              <w:noProof/>
              <w:lang w:eastAsia="pt-BR"/>
            </w:rPr>
          </w:pPr>
        </w:p>
      </w:tc>
      <w:tc>
        <w:tcPr>
          <w:tcW w:w="13557" w:type="dxa"/>
          <w:gridSpan w:val="4"/>
        </w:tcPr>
        <w:p w14:paraId="50BC0B03" w14:textId="77777777" w:rsidR="00B03CDB" w:rsidRDefault="00B03CDB" w:rsidP="0098476B">
          <w:pPr>
            <w:pStyle w:val="Header"/>
            <w:ind w:left="-365"/>
          </w:pPr>
          <w:r>
            <w:rPr>
              <w:noProof/>
            </w:rPr>
            <w:drawing>
              <wp:anchor distT="0" distB="0" distL="114300" distR="114300" simplePos="0" relativeHeight="251694080" behindDoc="0" locked="0" layoutInCell="1" allowOverlap="1" wp14:anchorId="614B430A" wp14:editId="1F57AE27">
                <wp:simplePos x="0" y="0"/>
                <wp:positionH relativeFrom="margin">
                  <wp:align>center</wp:align>
                </wp:positionH>
                <wp:positionV relativeFrom="margin">
                  <wp:posOffset>60960</wp:posOffset>
                </wp:positionV>
                <wp:extent cx="9255600" cy="46800"/>
                <wp:effectExtent l="0" t="0" r="0" b="0"/>
                <wp:wrapSquare wrapText="bothSides"/>
                <wp:docPr id="14" name="Imagem 9"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4">
                          <a:duotone>
                            <a:prstClr val="black"/>
                            <a:schemeClr val="accent3">
                              <a:tint val="45000"/>
                              <a:satMod val="400000"/>
                            </a:schemeClr>
                          </a:duotone>
                          <a:extLst>
                            <a:ext uri="{BEBA8EAE-BF5A-486C-A8C5-ECC9F3942E4B}">
                              <a14:imgProps xmlns:a14="http://schemas.microsoft.com/office/drawing/2010/main">
                                <a14:imgLayer r:embed="rId5">
                                  <a14:imgEffect>
                                    <a14:colorTemperature colorTemp="1500"/>
                                  </a14:imgEffect>
                                  <a14:imgEffect>
                                    <a14:saturation sat="191000"/>
                                  </a14:imgEffect>
                                </a14:imgLayer>
                              </a14:imgProps>
                            </a:ext>
                          </a:extLst>
                        </a:blip>
                        <a:stretch>
                          <a:fillRect/>
                        </a:stretch>
                      </pic:blipFill>
                      <pic:spPr>
                        <a:xfrm>
                          <a:off x="0" y="0"/>
                          <a:ext cx="9255600" cy="46800"/>
                        </a:xfrm>
                        <a:prstGeom prst="rect">
                          <a:avLst/>
                        </a:prstGeom>
                      </pic:spPr>
                    </pic:pic>
                  </a:graphicData>
                </a:graphic>
                <wp14:sizeRelH relativeFrom="margin">
                  <wp14:pctWidth>0</wp14:pctWidth>
                </wp14:sizeRelH>
                <wp14:sizeRelV relativeFrom="margin">
                  <wp14:pctHeight>0</wp14:pctHeight>
                </wp14:sizeRelV>
              </wp:anchor>
            </w:drawing>
          </w:r>
        </w:p>
      </w:tc>
    </w:tr>
  </w:tbl>
  <w:p w14:paraId="5566F741" w14:textId="77777777" w:rsidR="00B03CDB" w:rsidRPr="00DD54AB" w:rsidRDefault="00B03CDB" w:rsidP="00DA328B">
    <w:pPr>
      <w:spacing w:after="0"/>
      <w:rPr>
        <w:sz w:val="6"/>
        <w:szCs w:val="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9767" w:type="dxa"/>
      <w:tblInd w:w="-1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6"/>
      <w:gridCol w:w="1593"/>
      <w:gridCol w:w="6096"/>
      <w:gridCol w:w="1842"/>
    </w:tblGrid>
    <w:tr w:rsidR="00B03CDB" w14:paraId="6010A42A" w14:textId="77777777" w:rsidTr="007D2DA4">
      <w:trPr>
        <w:trHeight w:val="558"/>
      </w:trPr>
      <w:tc>
        <w:tcPr>
          <w:tcW w:w="236" w:type="dxa"/>
        </w:tcPr>
        <w:p w14:paraId="39A9320F" w14:textId="77777777" w:rsidR="00B03CDB" w:rsidRDefault="00B03CDB" w:rsidP="00B03CDB">
          <w:pPr>
            <w:pStyle w:val="Header"/>
          </w:pPr>
        </w:p>
      </w:tc>
      <w:tc>
        <w:tcPr>
          <w:tcW w:w="1593" w:type="dxa"/>
          <w:vAlign w:val="center"/>
        </w:tcPr>
        <w:p w14:paraId="2AF238E0" w14:textId="77777777" w:rsidR="00B03CDB" w:rsidRDefault="00B03CDB" w:rsidP="00B03CDB">
          <w:pPr>
            <w:pStyle w:val="Header"/>
            <w:jc w:val="center"/>
          </w:pPr>
          <w:r>
            <w:rPr>
              <w:noProof/>
            </w:rPr>
            <w:drawing>
              <wp:inline distT="0" distB="0" distL="0" distR="0" wp14:anchorId="647163D1" wp14:editId="6D0F2250">
                <wp:extent cx="409575" cy="539893"/>
                <wp:effectExtent l="0" t="0" r="0" b="0"/>
                <wp:docPr id="15" name="Imagem 0" descr="logo_b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bp.jpg"/>
                        <pic:cNvPicPr/>
                      </pic:nvPicPr>
                      <pic:blipFill>
                        <a:blip r:embed="rId1"/>
                        <a:stretch>
                          <a:fillRect/>
                        </a:stretch>
                      </pic:blipFill>
                      <pic:spPr>
                        <a:xfrm>
                          <a:off x="0" y="0"/>
                          <a:ext cx="418346" cy="551455"/>
                        </a:xfrm>
                        <a:prstGeom prst="rect">
                          <a:avLst/>
                        </a:prstGeom>
                      </pic:spPr>
                    </pic:pic>
                  </a:graphicData>
                </a:graphic>
              </wp:inline>
            </w:drawing>
          </w:r>
        </w:p>
      </w:tc>
      <w:tc>
        <w:tcPr>
          <w:tcW w:w="6096" w:type="dxa"/>
          <w:vAlign w:val="center"/>
        </w:tcPr>
        <w:p w14:paraId="297CB188" w14:textId="77777777" w:rsidR="00B03CDB" w:rsidRPr="00795627" w:rsidRDefault="00B03CDB" w:rsidP="00B03CDB">
          <w:pPr>
            <w:pStyle w:val="Header"/>
            <w:jc w:val="center"/>
            <w:rPr>
              <w:rFonts w:ascii="Arial" w:hAnsi="Arial" w:cs="Arial"/>
              <w:sz w:val="18"/>
              <w:szCs w:val="18"/>
            </w:rPr>
          </w:pPr>
          <w:r w:rsidRPr="00795627">
            <w:rPr>
              <w:rFonts w:ascii="Arial" w:hAnsi="Arial" w:cs="Arial"/>
              <w:sz w:val="18"/>
              <w:szCs w:val="18"/>
            </w:rPr>
            <w:t>Estudo de Impacto Ambiental</w:t>
          </w:r>
        </w:p>
        <w:p w14:paraId="2FB3852D" w14:textId="77777777" w:rsidR="00B03CDB" w:rsidRDefault="00B03CDB" w:rsidP="00B03CDB">
          <w:pPr>
            <w:pStyle w:val="Header"/>
            <w:jc w:val="center"/>
            <w:rPr>
              <w:rFonts w:ascii="Arial" w:hAnsi="Arial" w:cs="Arial"/>
              <w:sz w:val="18"/>
              <w:szCs w:val="18"/>
            </w:rPr>
          </w:pPr>
          <w:r w:rsidRPr="00795627">
            <w:rPr>
              <w:rFonts w:ascii="Arial" w:hAnsi="Arial" w:cs="Arial"/>
              <w:sz w:val="18"/>
              <w:szCs w:val="18"/>
            </w:rPr>
            <w:t xml:space="preserve">Atividade de Perfuração Marítima de Poços no </w:t>
          </w:r>
        </w:p>
        <w:p w14:paraId="1508CFDD" w14:textId="77777777" w:rsidR="00B03CDB" w:rsidRDefault="00B03CDB" w:rsidP="00B03CDB">
          <w:pPr>
            <w:pStyle w:val="Header"/>
            <w:jc w:val="center"/>
          </w:pPr>
          <w:r w:rsidRPr="00795627">
            <w:rPr>
              <w:rFonts w:ascii="Arial" w:hAnsi="Arial" w:cs="Arial"/>
              <w:sz w:val="18"/>
              <w:szCs w:val="18"/>
            </w:rPr>
            <w:t>Bloco FZA-M-59,</w:t>
          </w:r>
          <w:r>
            <w:rPr>
              <w:rFonts w:ascii="Arial" w:hAnsi="Arial" w:cs="Arial"/>
              <w:sz w:val="18"/>
              <w:szCs w:val="18"/>
            </w:rPr>
            <w:t xml:space="preserve"> </w:t>
          </w:r>
          <w:r w:rsidRPr="00795627">
            <w:rPr>
              <w:rFonts w:ascii="Arial" w:hAnsi="Arial" w:cs="Arial"/>
              <w:sz w:val="18"/>
              <w:szCs w:val="18"/>
            </w:rPr>
            <w:t>Bacia da Foz do Amazonas</w:t>
          </w:r>
        </w:p>
      </w:tc>
      <w:tc>
        <w:tcPr>
          <w:tcW w:w="1842" w:type="dxa"/>
          <w:vAlign w:val="center"/>
        </w:tcPr>
        <w:p w14:paraId="0E1B13D3" w14:textId="77777777" w:rsidR="00B03CDB" w:rsidRDefault="00B03CDB" w:rsidP="00B03CDB">
          <w:pPr>
            <w:pStyle w:val="Header"/>
            <w:ind w:left="-365" w:right="-114"/>
            <w:jc w:val="right"/>
          </w:pPr>
        </w:p>
        <w:p w14:paraId="3FD44484" w14:textId="77777777" w:rsidR="00B03CDB" w:rsidRDefault="00B03CDB" w:rsidP="00B03CDB">
          <w:pPr>
            <w:pStyle w:val="Header"/>
            <w:ind w:left="-365" w:right="-114"/>
            <w:jc w:val="right"/>
          </w:pPr>
          <w:r w:rsidRPr="003B64CC">
            <w:rPr>
              <w:rFonts w:ascii="Calibri" w:eastAsia="Times New Roman" w:hAnsi="Calibri" w:cs="Calibri"/>
              <w:noProof/>
              <w:sz w:val="20"/>
              <w:szCs w:val="20"/>
              <w:lang w:val="en-US"/>
            </w:rPr>
            <w:drawing>
              <wp:inline distT="0" distB="0" distL="0" distR="0" wp14:anchorId="78A4571D" wp14:editId="53AEDDB5">
                <wp:extent cx="1085850" cy="182496"/>
                <wp:effectExtent l="0" t="0" r="0" b="0"/>
                <wp:docPr id="19"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7" descr="cid:image001.png@01D38F79.723D2160"/>
                        <pic:cNvPicPr>
                          <a:picLocks noChangeAspect="1" noChangeArrowheads="1"/>
                        </pic:cNvPicPr>
                      </pic:nvPicPr>
                      <pic:blipFill rotWithShape="1">
                        <a:blip r:embed="rId2"/>
                        <a:srcRect l="9078" t="27528" r="7821" b="26591"/>
                        <a:stretch/>
                      </pic:blipFill>
                      <pic:spPr bwMode="auto">
                        <a:xfrm>
                          <a:off x="0" y="0"/>
                          <a:ext cx="1155078" cy="194131"/>
                        </a:xfrm>
                        <a:prstGeom prst="rect">
                          <a:avLst/>
                        </a:prstGeom>
                        <a:noFill/>
                        <a:ln>
                          <a:noFill/>
                        </a:ln>
                        <a:extLst>
                          <a:ext uri="{53640926-AAD7-44D8-BBD7-CCE9431645EC}">
                            <a14:shadowObscured xmlns:a14="http://schemas.microsoft.com/office/drawing/2010/main"/>
                          </a:ext>
                        </a:extLst>
                      </pic:spPr>
                    </pic:pic>
                  </a:graphicData>
                </a:graphic>
              </wp:inline>
            </w:drawing>
          </w:r>
        </w:p>
        <w:p w14:paraId="4D556501" w14:textId="77777777" w:rsidR="00B03CDB" w:rsidRDefault="00B03CDB" w:rsidP="00B03CDB">
          <w:pPr>
            <w:pStyle w:val="Header"/>
            <w:tabs>
              <w:tab w:val="left" w:pos="1005"/>
            </w:tabs>
            <w:ind w:left="-365"/>
            <w:jc w:val="right"/>
          </w:pPr>
          <w:r w:rsidRPr="009C12FD">
            <w:rPr>
              <w:rFonts w:ascii="Arial Narrow" w:hAnsi="Arial Narrow" w:cs="Arial"/>
              <w:noProof/>
              <w:szCs w:val="20"/>
              <w:lang w:val="en-US"/>
            </w:rPr>
            <w:drawing>
              <wp:inline distT="0" distB="0" distL="0" distR="0" wp14:anchorId="767C516D" wp14:editId="1A4CB949">
                <wp:extent cx="1073389" cy="230775"/>
                <wp:effectExtent l="0" t="0" r="0" b="0"/>
                <wp:docPr id="21" name="Imagem 18" descr="marca_prooce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ca_prooceano"/>
                        <pic:cNvPicPr>
                          <a:picLocks noChangeAspect="1" noChangeArrowheads="1"/>
                        </pic:cNvPicPr>
                      </pic:nvPicPr>
                      <pic:blipFill rotWithShape="1">
                        <a:blip r:embed="rId3">
                          <a:extLst>
                            <a:ext uri="{28A0092B-C50C-407E-A947-70E740481C1C}">
                              <a14:useLocalDpi xmlns:a14="http://schemas.microsoft.com/office/drawing/2010/main" val="0"/>
                            </a:ext>
                          </a:extLst>
                        </a:blip>
                        <a:srcRect l="7218" t="14735" r="-1" b="18136"/>
                        <a:stretch/>
                      </pic:blipFill>
                      <pic:spPr bwMode="auto">
                        <a:xfrm>
                          <a:off x="0" y="0"/>
                          <a:ext cx="1229481" cy="26433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03CDB" w14:paraId="00EECE6A" w14:textId="77777777" w:rsidTr="007D2DA4">
      <w:trPr>
        <w:trHeight w:val="20"/>
      </w:trPr>
      <w:tc>
        <w:tcPr>
          <w:tcW w:w="236" w:type="dxa"/>
        </w:tcPr>
        <w:p w14:paraId="7976C010" w14:textId="77777777" w:rsidR="00B03CDB" w:rsidRDefault="00B03CDB" w:rsidP="00B03CDB">
          <w:pPr>
            <w:pStyle w:val="Header"/>
            <w:rPr>
              <w:noProof/>
              <w:lang w:eastAsia="pt-BR"/>
            </w:rPr>
          </w:pPr>
        </w:p>
      </w:tc>
      <w:tc>
        <w:tcPr>
          <w:tcW w:w="9531" w:type="dxa"/>
          <w:gridSpan w:val="3"/>
        </w:tcPr>
        <w:p w14:paraId="5BB319BA" w14:textId="77777777" w:rsidR="00B03CDB" w:rsidRDefault="00B03CDB" w:rsidP="00B03CDB">
          <w:pPr>
            <w:pStyle w:val="Header"/>
            <w:ind w:left="-365"/>
          </w:pPr>
          <w:r>
            <w:rPr>
              <w:noProof/>
            </w:rPr>
            <w:drawing>
              <wp:anchor distT="0" distB="0" distL="114300" distR="114300" simplePos="0" relativeHeight="251696128" behindDoc="0" locked="0" layoutInCell="1" allowOverlap="1" wp14:anchorId="0C6CF493" wp14:editId="4AEF50B7">
                <wp:simplePos x="0" y="0"/>
                <wp:positionH relativeFrom="margin">
                  <wp:align>center</wp:align>
                </wp:positionH>
                <wp:positionV relativeFrom="margin">
                  <wp:posOffset>60960</wp:posOffset>
                </wp:positionV>
                <wp:extent cx="9255600" cy="46800"/>
                <wp:effectExtent l="0" t="0" r="0" b="0"/>
                <wp:wrapSquare wrapText="bothSides"/>
                <wp:docPr id="22" name="Imagem 9"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4">
                          <a:duotone>
                            <a:prstClr val="black"/>
                            <a:schemeClr val="accent3">
                              <a:tint val="45000"/>
                              <a:satMod val="400000"/>
                            </a:schemeClr>
                          </a:duotone>
                          <a:extLst>
                            <a:ext uri="{BEBA8EAE-BF5A-486C-A8C5-ECC9F3942E4B}">
                              <a14:imgProps xmlns:a14="http://schemas.microsoft.com/office/drawing/2010/main">
                                <a14:imgLayer r:embed="rId5">
                                  <a14:imgEffect>
                                    <a14:colorTemperature colorTemp="1500"/>
                                  </a14:imgEffect>
                                  <a14:imgEffect>
                                    <a14:saturation sat="191000"/>
                                  </a14:imgEffect>
                                </a14:imgLayer>
                              </a14:imgProps>
                            </a:ext>
                          </a:extLst>
                        </a:blip>
                        <a:stretch>
                          <a:fillRect/>
                        </a:stretch>
                      </pic:blipFill>
                      <pic:spPr>
                        <a:xfrm>
                          <a:off x="0" y="0"/>
                          <a:ext cx="9255600" cy="46800"/>
                        </a:xfrm>
                        <a:prstGeom prst="rect">
                          <a:avLst/>
                        </a:prstGeom>
                      </pic:spPr>
                    </pic:pic>
                  </a:graphicData>
                </a:graphic>
                <wp14:sizeRelH relativeFrom="margin">
                  <wp14:pctWidth>0</wp14:pctWidth>
                </wp14:sizeRelH>
                <wp14:sizeRelV relativeFrom="margin">
                  <wp14:pctHeight>0</wp14:pctHeight>
                </wp14:sizeRelV>
              </wp:anchor>
            </w:drawing>
          </w:r>
        </w:p>
      </w:tc>
    </w:tr>
  </w:tbl>
  <w:p w14:paraId="1673E5BC" w14:textId="77777777" w:rsidR="0098476B" w:rsidRPr="00DD54AB" w:rsidRDefault="0098476B" w:rsidP="00DA328B">
    <w:pPr>
      <w:spacing w:after="0"/>
      <w:rPr>
        <w:sz w:val="6"/>
        <w:szCs w:val="6"/>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1320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6"/>
      <w:gridCol w:w="1593"/>
      <w:gridCol w:w="9228"/>
      <w:gridCol w:w="2144"/>
    </w:tblGrid>
    <w:tr w:rsidR="000C3C3B" w14:paraId="3057C5EC" w14:textId="77777777" w:rsidTr="00C0636A">
      <w:trPr>
        <w:trHeight w:val="558"/>
        <w:jc w:val="center"/>
      </w:trPr>
      <w:tc>
        <w:tcPr>
          <w:tcW w:w="236" w:type="dxa"/>
        </w:tcPr>
        <w:p w14:paraId="1E22CBF6" w14:textId="77777777" w:rsidR="000C3C3B" w:rsidRDefault="000C3C3B" w:rsidP="00DA328B">
          <w:pPr>
            <w:pStyle w:val="Header"/>
          </w:pPr>
        </w:p>
      </w:tc>
      <w:tc>
        <w:tcPr>
          <w:tcW w:w="1593" w:type="dxa"/>
          <w:vAlign w:val="center"/>
        </w:tcPr>
        <w:p w14:paraId="37F75816" w14:textId="77777777" w:rsidR="000C3C3B" w:rsidRDefault="000C3C3B" w:rsidP="00DA328B">
          <w:pPr>
            <w:pStyle w:val="Header"/>
            <w:jc w:val="center"/>
          </w:pPr>
          <w:r>
            <w:rPr>
              <w:noProof/>
            </w:rPr>
            <w:drawing>
              <wp:inline distT="0" distB="0" distL="0" distR="0" wp14:anchorId="661CE272" wp14:editId="7D281EE7">
                <wp:extent cx="409575" cy="539893"/>
                <wp:effectExtent l="0" t="0" r="0" b="0"/>
                <wp:docPr id="23" name="Imagem 0" descr="logo_b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bp.jpg"/>
                        <pic:cNvPicPr/>
                      </pic:nvPicPr>
                      <pic:blipFill>
                        <a:blip r:embed="rId1"/>
                        <a:stretch>
                          <a:fillRect/>
                        </a:stretch>
                      </pic:blipFill>
                      <pic:spPr>
                        <a:xfrm>
                          <a:off x="0" y="0"/>
                          <a:ext cx="418346" cy="551455"/>
                        </a:xfrm>
                        <a:prstGeom prst="rect">
                          <a:avLst/>
                        </a:prstGeom>
                      </pic:spPr>
                    </pic:pic>
                  </a:graphicData>
                </a:graphic>
              </wp:inline>
            </w:drawing>
          </w:r>
        </w:p>
      </w:tc>
      <w:tc>
        <w:tcPr>
          <w:tcW w:w="9228" w:type="dxa"/>
          <w:vAlign w:val="center"/>
        </w:tcPr>
        <w:p w14:paraId="26FB206B" w14:textId="77777777" w:rsidR="000C3C3B" w:rsidRPr="00795627" w:rsidRDefault="000C3C3B" w:rsidP="00DA328B">
          <w:pPr>
            <w:pStyle w:val="Header"/>
            <w:jc w:val="center"/>
            <w:rPr>
              <w:rFonts w:ascii="Arial" w:hAnsi="Arial" w:cs="Arial"/>
              <w:sz w:val="18"/>
              <w:szCs w:val="18"/>
            </w:rPr>
          </w:pPr>
          <w:r w:rsidRPr="00795627">
            <w:rPr>
              <w:rFonts w:ascii="Arial" w:hAnsi="Arial" w:cs="Arial"/>
              <w:sz w:val="18"/>
              <w:szCs w:val="18"/>
            </w:rPr>
            <w:t>Estudo de Impacto Ambiental</w:t>
          </w:r>
        </w:p>
        <w:p w14:paraId="0B17718E" w14:textId="77777777" w:rsidR="000C3C3B" w:rsidRDefault="000C3C3B" w:rsidP="00DA328B">
          <w:pPr>
            <w:pStyle w:val="Header"/>
            <w:jc w:val="center"/>
            <w:rPr>
              <w:rFonts w:ascii="Arial" w:hAnsi="Arial" w:cs="Arial"/>
              <w:sz w:val="18"/>
              <w:szCs w:val="18"/>
            </w:rPr>
          </w:pPr>
          <w:r w:rsidRPr="00795627">
            <w:rPr>
              <w:rFonts w:ascii="Arial" w:hAnsi="Arial" w:cs="Arial"/>
              <w:sz w:val="18"/>
              <w:szCs w:val="18"/>
            </w:rPr>
            <w:t xml:space="preserve">Atividade de Perfuração Marítima de Poços no </w:t>
          </w:r>
        </w:p>
        <w:p w14:paraId="1D6C0F68" w14:textId="77777777" w:rsidR="000C3C3B" w:rsidRDefault="000C3C3B" w:rsidP="00DA328B">
          <w:pPr>
            <w:pStyle w:val="Header"/>
            <w:jc w:val="center"/>
          </w:pPr>
          <w:r w:rsidRPr="00795627">
            <w:rPr>
              <w:rFonts w:ascii="Arial" w:hAnsi="Arial" w:cs="Arial"/>
              <w:sz w:val="18"/>
              <w:szCs w:val="18"/>
            </w:rPr>
            <w:t>Bloco FZA-M-59,</w:t>
          </w:r>
          <w:r>
            <w:rPr>
              <w:rFonts w:ascii="Arial" w:hAnsi="Arial" w:cs="Arial"/>
              <w:sz w:val="18"/>
              <w:szCs w:val="18"/>
            </w:rPr>
            <w:t xml:space="preserve"> </w:t>
          </w:r>
          <w:r w:rsidRPr="00795627">
            <w:rPr>
              <w:rFonts w:ascii="Arial" w:hAnsi="Arial" w:cs="Arial"/>
              <w:sz w:val="18"/>
              <w:szCs w:val="18"/>
            </w:rPr>
            <w:t>Bacia da Foz do Amazonas</w:t>
          </w:r>
        </w:p>
      </w:tc>
      <w:tc>
        <w:tcPr>
          <w:tcW w:w="2144" w:type="dxa"/>
          <w:vAlign w:val="center"/>
        </w:tcPr>
        <w:p w14:paraId="5597D2CF" w14:textId="09E491D3" w:rsidR="000C3C3B" w:rsidRDefault="000C3C3B" w:rsidP="00DA328B">
          <w:pPr>
            <w:pStyle w:val="Header"/>
            <w:ind w:left="-365" w:right="-114"/>
            <w:jc w:val="right"/>
          </w:pPr>
        </w:p>
        <w:p w14:paraId="3C7F3AB9" w14:textId="274F434D" w:rsidR="000C3C3B" w:rsidRDefault="00B03CDB" w:rsidP="00DA328B">
          <w:pPr>
            <w:pStyle w:val="Header"/>
            <w:ind w:left="-365" w:right="-114"/>
            <w:jc w:val="right"/>
          </w:pPr>
          <w:r w:rsidRPr="003B64CC">
            <w:rPr>
              <w:rFonts w:ascii="Calibri" w:eastAsia="Times New Roman" w:hAnsi="Calibri" w:cs="Calibri"/>
              <w:noProof/>
              <w:sz w:val="20"/>
              <w:szCs w:val="20"/>
              <w:lang w:val="en-US"/>
            </w:rPr>
            <w:drawing>
              <wp:inline distT="0" distB="0" distL="0" distR="0" wp14:anchorId="26D5B305" wp14:editId="6F419CAF">
                <wp:extent cx="1085850" cy="182496"/>
                <wp:effectExtent l="0" t="0" r="0" b="0"/>
                <wp:docPr id="24" name="Imagem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7" descr="cid:image001.png@01D38F79.723D2160"/>
                        <pic:cNvPicPr>
                          <a:picLocks noChangeAspect="1" noChangeArrowheads="1"/>
                        </pic:cNvPicPr>
                      </pic:nvPicPr>
                      <pic:blipFill rotWithShape="1">
                        <a:blip r:embed="rId2"/>
                        <a:srcRect l="9078" t="27528" r="7821" b="26591"/>
                        <a:stretch/>
                      </pic:blipFill>
                      <pic:spPr bwMode="auto">
                        <a:xfrm>
                          <a:off x="0" y="0"/>
                          <a:ext cx="1155078" cy="194131"/>
                        </a:xfrm>
                        <a:prstGeom prst="rect">
                          <a:avLst/>
                        </a:prstGeom>
                        <a:noFill/>
                        <a:ln>
                          <a:noFill/>
                        </a:ln>
                        <a:extLst>
                          <a:ext uri="{53640926-AAD7-44D8-BBD7-CCE9431645EC}">
                            <a14:shadowObscured xmlns:a14="http://schemas.microsoft.com/office/drawing/2010/main"/>
                          </a:ext>
                        </a:extLst>
                      </pic:spPr>
                    </pic:pic>
                  </a:graphicData>
                </a:graphic>
              </wp:inline>
            </w:drawing>
          </w:r>
        </w:p>
        <w:p w14:paraId="77FC97C8" w14:textId="7C3E1D04" w:rsidR="000C3C3B" w:rsidRDefault="00B03CDB" w:rsidP="00DA328B">
          <w:pPr>
            <w:pStyle w:val="Header"/>
            <w:tabs>
              <w:tab w:val="left" w:pos="1005"/>
            </w:tabs>
            <w:ind w:left="-365"/>
            <w:jc w:val="right"/>
          </w:pPr>
          <w:r w:rsidRPr="009C12FD">
            <w:rPr>
              <w:rFonts w:ascii="Arial Narrow" w:hAnsi="Arial Narrow" w:cs="Arial"/>
              <w:noProof/>
              <w:szCs w:val="20"/>
              <w:lang w:val="en-US"/>
            </w:rPr>
            <w:drawing>
              <wp:inline distT="0" distB="0" distL="0" distR="0" wp14:anchorId="75EC2340" wp14:editId="7F1157BD">
                <wp:extent cx="1073389" cy="230775"/>
                <wp:effectExtent l="0" t="0" r="0" b="0"/>
                <wp:docPr id="25" name="Imagem 79" descr="marca_prooce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ca_prooceano"/>
                        <pic:cNvPicPr>
                          <a:picLocks noChangeAspect="1" noChangeArrowheads="1"/>
                        </pic:cNvPicPr>
                      </pic:nvPicPr>
                      <pic:blipFill rotWithShape="1">
                        <a:blip r:embed="rId3">
                          <a:extLst>
                            <a:ext uri="{28A0092B-C50C-407E-A947-70E740481C1C}">
                              <a14:useLocalDpi xmlns:a14="http://schemas.microsoft.com/office/drawing/2010/main" val="0"/>
                            </a:ext>
                          </a:extLst>
                        </a:blip>
                        <a:srcRect l="7218" t="14735" r="-1" b="18136"/>
                        <a:stretch/>
                      </pic:blipFill>
                      <pic:spPr bwMode="auto">
                        <a:xfrm>
                          <a:off x="0" y="0"/>
                          <a:ext cx="1229481" cy="26433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C3C3B" w14:paraId="5C906312" w14:textId="77777777" w:rsidTr="00C0636A">
      <w:trPr>
        <w:trHeight w:val="20"/>
        <w:jc w:val="center"/>
      </w:trPr>
      <w:tc>
        <w:tcPr>
          <w:tcW w:w="236" w:type="dxa"/>
        </w:tcPr>
        <w:p w14:paraId="3250C8B9" w14:textId="77777777" w:rsidR="000C3C3B" w:rsidRDefault="000C3C3B" w:rsidP="00DA328B">
          <w:pPr>
            <w:pStyle w:val="Header"/>
            <w:rPr>
              <w:noProof/>
              <w:lang w:eastAsia="pt-BR"/>
            </w:rPr>
          </w:pPr>
        </w:p>
      </w:tc>
      <w:tc>
        <w:tcPr>
          <w:tcW w:w="12965" w:type="dxa"/>
          <w:gridSpan w:val="3"/>
        </w:tcPr>
        <w:p w14:paraId="603140D0" w14:textId="77777777" w:rsidR="000C3C3B" w:rsidRDefault="000C3C3B" w:rsidP="00DA328B">
          <w:pPr>
            <w:pStyle w:val="Header"/>
            <w:ind w:left="-365"/>
          </w:pPr>
          <w:r>
            <w:rPr>
              <w:noProof/>
            </w:rPr>
            <w:drawing>
              <wp:anchor distT="0" distB="0" distL="114300" distR="114300" simplePos="0" relativeHeight="251692032" behindDoc="0" locked="0" layoutInCell="1" allowOverlap="1" wp14:anchorId="75F2E24F" wp14:editId="01E0EA3D">
                <wp:simplePos x="0" y="0"/>
                <wp:positionH relativeFrom="margin">
                  <wp:align>center</wp:align>
                </wp:positionH>
                <wp:positionV relativeFrom="margin">
                  <wp:posOffset>60960</wp:posOffset>
                </wp:positionV>
                <wp:extent cx="9255600" cy="46800"/>
                <wp:effectExtent l="0" t="0" r="0" b="0"/>
                <wp:wrapSquare wrapText="bothSides"/>
                <wp:docPr id="26" name="Imagem 9"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4">
                          <a:duotone>
                            <a:prstClr val="black"/>
                            <a:schemeClr val="accent3">
                              <a:tint val="45000"/>
                              <a:satMod val="400000"/>
                            </a:schemeClr>
                          </a:duotone>
                          <a:extLst>
                            <a:ext uri="{BEBA8EAE-BF5A-486C-A8C5-ECC9F3942E4B}">
                              <a14:imgProps xmlns:a14="http://schemas.microsoft.com/office/drawing/2010/main">
                                <a14:imgLayer r:embed="rId5">
                                  <a14:imgEffect>
                                    <a14:colorTemperature colorTemp="1500"/>
                                  </a14:imgEffect>
                                  <a14:imgEffect>
                                    <a14:saturation sat="191000"/>
                                  </a14:imgEffect>
                                </a14:imgLayer>
                              </a14:imgProps>
                            </a:ext>
                          </a:extLst>
                        </a:blip>
                        <a:stretch>
                          <a:fillRect/>
                        </a:stretch>
                      </pic:blipFill>
                      <pic:spPr>
                        <a:xfrm>
                          <a:off x="0" y="0"/>
                          <a:ext cx="9255600" cy="46800"/>
                        </a:xfrm>
                        <a:prstGeom prst="rect">
                          <a:avLst/>
                        </a:prstGeom>
                      </pic:spPr>
                    </pic:pic>
                  </a:graphicData>
                </a:graphic>
                <wp14:sizeRelH relativeFrom="margin">
                  <wp14:pctWidth>0</wp14:pctWidth>
                </wp14:sizeRelH>
                <wp14:sizeRelV relativeFrom="margin">
                  <wp14:pctHeight>0</wp14:pctHeight>
                </wp14:sizeRelV>
              </wp:anchor>
            </w:drawing>
          </w:r>
        </w:p>
      </w:tc>
    </w:tr>
  </w:tbl>
  <w:p w14:paraId="2A359EE1" w14:textId="77777777" w:rsidR="000C3C3B" w:rsidRPr="00DD54AB" w:rsidRDefault="000C3C3B" w:rsidP="00DA328B">
    <w:pPr>
      <w:spacing w:after="0"/>
      <w:rPr>
        <w:sz w:val="6"/>
        <w:szCs w:val="6"/>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9767" w:type="dxa"/>
      <w:tblInd w:w="-1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6"/>
      <w:gridCol w:w="1593"/>
      <w:gridCol w:w="6096"/>
      <w:gridCol w:w="1842"/>
    </w:tblGrid>
    <w:tr w:rsidR="00E50D28" w14:paraId="06606095" w14:textId="77777777" w:rsidTr="00C0636A">
      <w:trPr>
        <w:trHeight w:val="558"/>
      </w:trPr>
      <w:tc>
        <w:tcPr>
          <w:tcW w:w="236" w:type="dxa"/>
        </w:tcPr>
        <w:p w14:paraId="599F9022" w14:textId="77777777" w:rsidR="00E50D28" w:rsidRDefault="00E50D28" w:rsidP="00E61500">
          <w:pPr>
            <w:pStyle w:val="Header"/>
          </w:pPr>
        </w:p>
      </w:tc>
      <w:tc>
        <w:tcPr>
          <w:tcW w:w="1593" w:type="dxa"/>
          <w:vAlign w:val="center"/>
        </w:tcPr>
        <w:p w14:paraId="5969420A" w14:textId="77777777" w:rsidR="00E50D28" w:rsidRDefault="00E50D28" w:rsidP="00E61500">
          <w:pPr>
            <w:pStyle w:val="Header"/>
            <w:jc w:val="center"/>
          </w:pPr>
          <w:r>
            <w:rPr>
              <w:noProof/>
            </w:rPr>
            <w:drawing>
              <wp:inline distT="0" distB="0" distL="0" distR="0" wp14:anchorId="0EC95CA3" wp14:editId="5DF382CC">
                <wp:extent cx="409575" cy="539893"/>
                <wp:effectExtent l="0" t="0" r="0" b="0"/>
                <wp:docPr id="16" name="Imagem 0" descr="logo_b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bp.jpg"/>
                        <pic:cNvPicPr/>
                      </pic:nvPicPr>
                      <pic:blipFill>
                        <a:blip r:embed="rId1"/>
                        <a:stretch>
                          <a:fillRect/>
                        </a:stretch>
                      </pic:blipFill>
                      <pic:spPr>
                        <a:xfrm>
                          <a:off x="0" y="0"/>
                          <a:ext cx="418346" cy="551455"/>
                        </a:xfrm>
                        <a:prstGeom prst="rect">
                          <a:avLst/>
                        </a:prstGeom>
                      </pic:spPr>
                    </pic:pic>
                  </a:graphicData>
                </a:graphic>
              </wp:inline>
            </w:drawing>
          </w:r>
        </w:p>
      </w:tc>
      <w:tc>
        <w:tcPr>
          <w:tcW w:w="6096" w:type="dxa"/>
          <w:vAlign w:val="center"/>
        </w:tcPr>
        <w:p w14:paraId="361763BB" w14:textId="77777777" w:rsidR="00E50D28" w:rsidRPr="00795627" w:rsidRDefault="00E50D28" w:rsidP="00E61500">
          <w:pPr>
            <w:pStyle w:val="Header"/>
            <w:jc w:val="center"/>
            <w:rPr>
              <w:rFonts w:ascii="Arial" w:hAnsi="Arial" w:cs="Arial"/>
              <w:sz w:val="18"/>
              <w:szCs w:val="18"/>
            </w:rPr>
          </w:pPr>
          <w:r w:rsidRPr="00795627">
            <w:rPr>
              <w:rFonts w:ascii="Arial" w:hAnsi="Arial" w:cs="Arial"/>
              <w:sz w:val="18"/>
              <w:szCs w:val="18"/>
            </w:rPr>
            <w:t>Estudo de Impacto Ambiental</w:t>
          </w:r>
        </w:p>
        <w:p w14:paraId="3A59DE91" w14:textId="77777777" w:rsidR="00E50D28" w:rsidRDefault="00E50D28" w:rsidP="00E61500">
          <w:pPr>
            <w:pStyle w:val="Header"/>
            <w:jc w:val="center"/>
            <w:rPr>
              <w:rFonts w:ascii="Arial" w:hAnsi="Arial" w:cs="Arial"/>
              <w:sz w:val="18"/>
              <w:szCs w:val="18"/>
            </w:rPr>
          </w:pPr>
          <w:r w:rsidRPr="00795627">
            <w:rPr>
              <w:rFonts w:ascii="Arial" w:hAnsi="Arial" w:cs="Arial"/>
              <w:sz w:val="18"/>
              <w:szCs w:val="18"/>
            </w:rPr>
            <w:t xml:space="preserve">Atividade de Perfuração Marítima de Poços no </w:t>
          </w:r>
        </w:p>
        <w:p w14:paraId="24BC2E27" w14:textId="77777777" w:rsidR="00E50D28" w:rsidRDefault="00E50D28" w:rsidP="00E61500">
          <w:pPr>
            <w:pStyle w:val="Header"/>
            <w:jc w:val="center"/>
          </w:pPr>
          <w:r w:rsidRPr="00795627">
            <w:rPr>
              <w:rFonts w:ascii="Arial" w:hAnsi="Arial" w:cs="Arial"/>
              <w:sz w:val="18"/>
              <w:szCs w:val="18"/>
            </w:rPr>
            <w:t>Bloco FZA-M-59,</w:t>
          </w:r>
          <w:r>
            <w:rPr>
              <w:rFonts w:ascii="Arial" w:hAnsi="Arial" w:cs="Arial"/>
              <w:sz w:val="18"/>
              <w:szCs w:val="18"/>
            </w:rPr>
            <w:t xml:space="preserve"> </w:t>
          </w:r>
          <w:r w:rsidRPr="00795627">
            <w:rPr>
              <w:rFonts w:ascii="Arial" w:hAnsi="Arial" w:cs="Arial"/>
              <w:sz w:val="18"/>
              <w:szCs w:val="18"/>
            </w:rPr>
            <w:t>Bacia da Foz do Amazonas</w:t>
          </w:r>
        </w:p>
      </w:tc>
      <w:tc>
        <w:tcPr>
          <w:tcW w:w="1842" w:type="dxa"/>
          <w:vAlign w:val="center"/>
        </w:tcPr>
        <w:p w14:paraId="624360F6" w14:textId="2549C94E" w:rsidR="00E50D28" w:rsidRDefault="00E50D28" w:rsidP="00E61500">
          <w:pPr>
            <w:pStyle w:val="Header"/>
            <w:ind w:left="-365" w:right="-114"/>
            <w:jc w:val="right"/>
          </w:pPr>
        </w:p>
        <w:p w14:paraId="4DEBB28E" w14:textId="5239B8DA" w:rsidR="00E50D28" w:rsidRDefault="0098476B" w:rsidP="00E61500">
          <w:pPr>
            <w:pStyle w:val="Header"/>
            <w:ind w:left="-365" w:right="-114"/>
            <w:jc w:val="right"/>
          </w:pPr>
          <w:r w:rsidRPr="003B64CC">
            <w:rPr>
              <w:rFonts w:ascii="Calibri" w:eastAsia="Times New Roman" w:hAnsi="Calibri" w:cs="Calibri"/>
              <w:noProof/>
              <w:sz w:val="20"/>
              <w:szCs w:val="20"/>
              <w:lang w:val="en-US"/>
            </w:rPr>
            <w:drawing>
              <wp:inline distT="0" distB="0" distL="0" distR="0" wp14:anchorId="0B756701" wp14:editId="31FD42BE">
                <wp:extent cx="1085850" cy="182496"/>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7" descr="cid:image001.png@01D38F79.723D2160"/>
                        <pic:cNvPicPr>
                          <a:picLocks noChangeAspect="1" noChangeArrowheads="1"/>
                        </pic:cNvPicPr>
                      </pic:nvPicPr>
                      <pic:blipFill rotWithShape="1">
                        <a:blip r:embed="rId2"/>
                        <a:srcRect l="9078" t="27528" r="7821" b="26591"/>
                        <a:stretch/>
                      </pic:blipFill>
                      <pic:spPr bwMode="auto">
                        <a:xfrm>
                          <a:off x="0" y="0"/>
                          <a:ext cx="1155078" cy="194131"/>
                        </a:xfrm>
                        <a:prstGeom prst="rect">
                          <a:avLst/>
                        </a:prstGeom>
                        <a:noFill/>
                        <a:ln>
                          <a:noFill/>
                        </a:ln>
                        <a:extLst>
                          <a:ext uri="{53640926-AAD7-44D8-BBD7-CCE9431645EC}">
                            <a14:shadowObscured xmlns:a14="http://schemas.microsoft.com/office/drawing/2010/main"/>
                          </a:ext>
                        </a:extLst>
                      </pic:spPr>
                    </pic:pic>
                  </a:graphicData>
                </a:graphic>
              </wp:inline>
            </w:drawing>
          </w:r>
        </w:p>
        <w:p w14:paraId="662DCEB8" w14:textId="490CFAAC" w:rsidR="00E50D28" w:rsidRDefault="0098476B" w:rsidP="00E61500">
          <w:pPr>
            <w:pStyle w:val="Header"/>
            <w:tabs>
              <w:tab w:val="left" w:pos="1005"/>
            </w:tabs>
            <w:ind w:left="-365"/>
            <w:jc w:val="right"/>
          </w:pPr>
          <w:r w:rsidRPr="009C12FD">
            <w:rPr>
              <w:rFonts w:ascii="Arial Narrow" w:hAnsi="Arial Narrow" w:cs="Arial"/>
              <w:noProof/>
              <w:szCs w:val="20"/>
              <w:lang w:val="en-US"/>
            </w:rPr>
            <w:drawing>
              <wp:inline distT="0" distB="0" distL="0" distR="0" wp14:anchorId="11F976BF" wp14:editId="2A4D4432">
                <wp:extent cx="1073389" cy="230775"/>
                <wp:effectExtent l="0" t="0" r="0" b="0"/>
                <wp:docPr id="18" name="Imagem 18" descr="marca_prooce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ca_prooceano"/>
                        <pic:cNvPicPr>
                          <a:picLocks noChangeAspect="1" noChangeArrowheads="1"/>
                        </pic:cNvPicPr>
                      </pic:nvPicPr>
                      <pic:blipFill rotWithShape="1">
                        <a:blip r:embed="rId3">
                          <a:extLst>
                            <a:ext uri="{28A0092B-C50C-407E-A947-70E740481C1C}">
                              <a14:useLocalDpi xmlns:a14="http://schemas.microsoft.com/office/drawing/2010/main" val="0"/>
                            </a:ext>
                          </a:extLst>
                        </a:blip>
                        <a:srcRect l="7218" t="14735" r="-1" b="18136"/>
                        <a:stretch/>
                      </pic:blipFill>
                      <pic:spPr bwMode="auto">
                        <a:xfrm>
                          <a:off x="0" y="0"/>
                          <a:ext cx="1229481" cy="26433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50D28" w14:paraId="785541EB" w14:textId="77777777" w:rsidTr="00C0636A">
      <w:trPr>
        <w:trHeight w:val="20"/>
      </w:trPr>
      <w:tc>
        <w:tcPr>
          <w:tcW w:w="236" w:type="dxa"/>
        </w:tcPr>
        <w:p w14:paraId="3A65F1A5" w14:textId="77777777" w:rsidR="00E50D28" w:rsidRDefault="00E50D28" w:rsidP="00E61500">
          <w:pPr>
            <w:pStyle w:val="Header"/>
            <w:rPr>
              <w:noProof/>
              <w:lang w:eastAsia="pt-BR"/>
            </w:rPr>
          </w:pPr>
        </w:p>
      </w:tc>
      <w:tc>
        <w:tcPr>
          <w:tcW w:w="9531" w:type="dxa"/>
          <w:gridSpan w:val="3"/>
        </w:tcPr>
        <w:p w14:paraId="73F425A6" w14:textId="77777777" w:rsidR="00E50D28" w:rsidRDefault="00E50D28" w:rsidP="00E61500">
          <w:pPr>
            <w:pStyle w:val="Header"/>
            <w:ind w:left="-365"/>
          </w:pPr>
          <w:r>
            <w:rPr>
              <w:noProof/>
            </w:rPr>
            <w:drawing>
              <wp:anchor distT="0" distB="0" distL="114300" distR="114300" simplePos="0" relativeHeight="251679744" behindDoc="0" locked="0" layoutInCell="1" allowOverlap="1" wp14:anchorId="36E81452" wp14:editId="0060654F">
                <wp:simplePos x="0" y="0"/>
                <wp:positionH relativeFrom="margin">
                  <wp:align>center</wp:align>
                </wp:positionH>
                <wp:positionV relativeFrom="margin">
                  <wp:posOffset>60960</wp:posOffset>
                </wp:positionV>
                <wp:extent cx="9255600" cy="46800"/>
                <wp:effectExtent l="0" t="0" r="0" b="0"/>
                <wp:wrapSquare wrapText="bothSides"/>
                <wp:docPr id="20" name="Imagem 9"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4">
                          <a:duotone>
                            <a:prstClr val="black"/>
                            <a:schemeClr val="accent3">
                              <a:tint val="45000"/>
                              <a:satMod val="400000"/>
                            </a:schemeClr>
                          </a:duotone>
                          <a:extLst>
                            <a:ext uri="{BEBA8EAE-BF5A-486C-A8C5-ECC9F3942E4B}">
                              <a14:imgProps xmlns:a14="http://schemas.microsoft.com/office/drawing/2010/main">
                                <a14:imgLayer r:embed="rId5">
                                  <a14:imgEffect>
                                    <a14:colorTemperature colorTemp="1500"/>
                                  </a14:imgEffect>
                                  <a14:imgEffect>
                                    <a14:saturation sat="191000"/>
                                  </a14:imgEffect>
                                </a14:imgLayer>
                              </a14:imgProps>
                            </a:ext>
                          </a:extLst>
                        </a:blip>
                        <a:stretch>
                          <a:fillRect/>
                        </a:stretch>
                      </pic:blipFill>
                      <pic:spPr>
                        <a:xfrm>
                          <a:off x="0" y="0"/>
                          <a:ext cx="9255600" cy="46800"/>
                        </a:xfrm>
                        <a:prstGeom prst="rect">
                          <a:avLst/>
                        </a:prstGeom>
                      </pic:spPr>
                    </pic:pic>
                  </a:graphicData>
                </a:graphic>
                <wp14:sizeRelH relativeFrom="margin">
                  <wp14:pctWidth>0</wp14:pctWidth>
                </wp14:sizeRelH>
                <wp14:sizeRelV relativeFrom="margin">
                  <wp14:pctHeight>0</wp14:pctHeight>
                </wp14:sizeRelV>
              </wp:anchor>
            </w:drawing>
          </w:r>
        </w:p>
      </w:tc>
    </w:tr>
  </w:tbl>
  <w:p w14:paraId="79CED4DF" w14:textId="77777777" w:rsidR="00E50D28" w:rsidRPr="00292D09" w:rsidRDefault="00E50D28" w:rsidP="00E61500">
    <w:pPr>
      <w:pStyle w:val="Header"/>
      <w:rPr>
        <w:sz w:val="10"/>
        <w:szCs w:val="1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A1A491E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140AF9"/>
    <w:multiLevelType w:val="hybridMultilevel"/>
    <w:tmpl w:val="11265D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51155C4"/>
    <w:multiLevelType w:val="hybridMultilevel"/>
    <w:tmpl w:val="DE5C138E"/>
    <w:lvl w:ilvl="0" w:tplc="84CAE104">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1A833FE6"/>
    <w:multiLevelType w:val="hybridMultilevel"/>
    <w:tmpl w:val="539E2C66"/>
    <w:lvl w:ilvl="0" w:tplc="04090001">
      <w:start w:val="1"/>
      <w:numFmt w:val="bullet"/>
      <w:lvlText w:val=""/>
      <w:lvlJc w:val="left"/>
      <w:pPr>
        <w:ind w:left="774" w:hanging="360"/>
      </w:pPr>
      <w:rPr>
        <w:rFonts w:ascii="Symbol" w:hAnsi="Symbol" w:hint="default"/>
      </w:rPr>
    </w:lvl>
    <w:lvl w:ilvl="1" w:tplc="04090003">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4" w15:restartNumberingAfterBreak="0">
    <w:nsid w:val="38D46C88"/>
    <w:multiLevelType w:val="hybridMultilevel"/>
    <w:tmpl w:val="D7348CA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15:restartNumberingAfterBreak="0">
    <w:nsid w:val="3AAE5E9E"/>
    <w:multiLevelType w:val="hybridMultilevel"/>
    <w:tmpl w:val="3196B6F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42957D93"/>
    <w:multiLevelType w:val="hybridMultilevel"/>
    <w:tmpl w:val="07603A9E"/>
    <w:lvl w:ilvl="0" w:tplc="42B80B28">
      <w:start w:val="1"/>
      <w:numFmt w:val="decimal"/>
      <w:lvlText w:val="%1."/>
      <w:lvlJc w:val="left"/>
      <w:pPr>
        <w:ind w:left="720" w:hanging="360"/>
      </w:pPr>
      <w:rPr>
        <w:rFonts w:hint="default"/>
        <w:sz w:val="22"/>
        <w:szCs w:val="22"/>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469E584A"/>
    <w:multiLevelType w:val="hybridMultilevel"/>
    <w:tmpl w:val="D0B69300"/>
    <w:lvl w:ilvl="0" w:tplc="0416000F">
      <w:start w:val="1"/>
      <w:numFmt w:val="bullet"/>
      <w:lvlText w:val=""/>
      <w:lvlJc w:val="left"/>
      <w:pPr>
        <w:ind w:left="1800" w:hanging="360"/>
      </w:pPr>
      <w:rPr>
        <w:rFonts w:ascii="Symbol" w:hAnsi="Symbol" w:hint="default"/>
      </w:rPr>
    </w:lvl>
    <w:lvl w:ilvl="1" w:tplc="04160019" w:tentative="1">
      <w:start w:val="1"/>
      <w:numFmt w:val="bullet"/>
      <w:lvlText w:val="o"/>
      <w:lvlJc w:val="left"/>
      <w:pPr>
        <w:ind w:left="2520" w:hanging="360"/>
      </w:pPr>
      <w:rPr>
        <w:rFonts w:ascii="Courier New" w:hAnsi="Courier New" w:cs="Courier New" w:hint="default"/>
      </w:rPr>
    </w:lvl>
    <w:lvl w:ilvl="2" w:tplc="0416001B" w:tentative="1">
      <w:start w:val="1"/>
      <w:numFmt w:val="bullet"/>
      <w:lvlText w:val=""/>
      <w:lvlJc w:val="left"/>
      <w:pPr>
        <w:ind w:left="3240" w:hanging="360"/>
      </w:pPr>
      <w:rPr>
        <w:rFonts w:ascii="Wingdings" w:hAnsi="Wingdings" w:hint="default"/>
      </w:rPr>
    </w:lvl>
    <w:lvl w:ilvl="3" w:tplc="0416000F" w:tentative="1">
      <w:start w:val="1"/>
      <w:numFmt w:val="bullet"/>
      <w:lvlText w:val=""/>
      <w:lvlJc w:val="left"/>
      <w:pPr>
        <w:ind w:left="3960" w:hanging="360"/>
      </w:pPr>
      <w:rPr>
        <w:rFonts w:ascii="Symbol" w:hAnsi="Symbol" w:hint="default"/>
      </w:rPr>
    </w:lvl>
    <w:lvl w:ilvl="4" w:tplc="04160019" w:tentative="1">
      <w:start w:val="1"/>
      <w:numFmt w:val="bullet"/>
      <w:lvlText w:val="o"/>
      <w:lvlJc w:val="left"/>
      <w:pPr>
        <w:ind w:left="4680" w:hanging="360"/>
      </w:pPr>
      <w:rPr>
        <w:rFonts w:ascii="Courier New" w:hAnsi="Courier New" w:cs="Courier New" w:hint="default"/>
      </w:rPr>
    </w:lvl>
    <w:lvl w:ilvl="5" w:tplc="0416001B" w:tentative="1">
      <w:start w:val="1"/>
      <w:numFmt w:val="bullet"/>
      <w:lvlText w:val=""/>
      <w:lvlJc w:val="left"/>
      <w:pPr>
        <w:ind w:left="5400" w:hanging="360"/>
      </w:pPr>
      <w:rPr>
        <w:rFonts w:ascii="Wingdings" w:hAnsi="Wingdings" w:hint="default"/>
      </w:rPr>
    </w:lvl>
    <w:lvl w:ilvl="6" w:tplc="0416000F" w:tentative="1">
      <w:start w:val="1"/>
      <w:numFmt w:val="bullet"/>
      <w:lvlText w:val=""/>
      <w:lvlJc w:val="left"/>
      <w:pPr>
        <w:ind w:left="6120" w:hanging="360"/>
      </w:pPr>
      <w:rPr>
        <w:rFonts w:ascii="Symbol" w:hAnsi="Symbol" w:hint="default"/>
      </w:rPr>
    </w:lvl>
    <w:lvl w:ilvl="7" w:tplc="04160019" w:tentative="1">
      <w:start w:val="1"/>
      <w:numFmt w:val="bullet"/>
      <w:lvlText w:val="o"/>
      <w:lvlJc w:val="left"/>
      <w:pPr>
        <w:ind w:left="6840" w:hanging="360"/>
      </w:pPr>
      <w:rPr>
        <w:rFonts w:ascii="Courier New" w:hAnsi="Courier New" w:cs="Courier New" w:hint="default"/>
      </w:rPr>
    </w:lvl>
    <w:lvl w:ilvl="8" w:tplc="0416001B" w:tentative="1">
      <w:start w:val="1"/>
      <w:numFmt w:val="bullet"/>
      <w:lvlText w:val=""/>
      <w:lvlJc w:val="left"/>
      <w:pPr>
        <w:ind w:left="7560" w:hanging="360"/>
      </w:pPr>
      <w:rPr>
        <w:rFonts w:ascii="Wingdings" w:hAnsi="Wingdings" w:hint="default"/>
      </w:rPr>
    </w:lvl>
  </w:abstractNum>
  <w:abstractNum w:abstractNumId="8" w15:restartNumberingAfterBreak="0">
    <w:nsid w:val="48B7616C"/>
    <w:multiLevelType w:val="hybridMultilevel"/>
    <w:tmpl w:val="6CF42F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41334DC"/>
    <w:multiLevelType w:val="hybridMultilevel"/>
    <w:tmpl w:val="45D69F2A"/>
    <w:lvl w:ilvl="0" w:tplc="8AF41D6E">
      <w:start w:val="3"/>
      <w:numFmt w:val="bullet"/>
      <w:lvlText w:val="-"/>
      <w:lvlJc w:val="left"/>
      <w:pPr>
        <w:tabs>
          <w:tab w:val="num" w:pos="720"/>
        </w:tabs>
        <w:ind w:left="720" w:hanging="360"/>
      </w:pPr>
      <w:rPr>
        <w:rFonts w:ascii="Times New Roman" w:eastAsia="Times New Roman" w:hAnsi="Times New Roman" w:cs="Times New Roman"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AE26299"/>
    <w:multiLevelType w:val="hybridMultilevel"/>
    <w:tmpl w:val="1C6A77E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9B64769"/>
    <w:multiLevelType w:val="hybridMultilevel"/>
    <w:tmpl w:val="E1506516"/>
    <w:lvl w:ilvl="0" w:tplc="334656D6">
      <w:start w:val="900"/>
      <w:numFmt w:val="bullet"/>
      <w:lvlText w:val=""/>
      <w:lvlJc w:val="left"/>
      <w:pPr>
        <w:ind w:left="720" w:hanging="360"/>
      </w:pPr>
      <w:rPr>
        <w:rFonts w:ascii="Symbol" w:eastAsiaTheme="minorHAnsi" w:hAnsi="Symbol" w:cstheme="minorBidi"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71A472C3"/>
    <w:multiLevelType w:val="hybridMultilevel"/>
    <w:tmpl w:val="E24C08CC"/>
    <w:lvl w:ilvl="0" w:tplc="A2ECBB16">
      <w:start w:val="1"/>
      <w:numFmt w:val="bullet"/>
      <w:lvlText w:val="-"/>
      <w:lvlJc w:val="left"/>
      <w:pPr>
        <w:ind w:left="720" w:hanging="360"/>
      </w:pPr>
      <w:rPr>
        <w:rFonts w:ascii="Andalus" w:hAnsi="Andalu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15:restartNumberingAfterBreak="0">
    <w:nsid w:val="7804094B"/>
    <w:multiLevelType w:val="hybridMultilevel"/>
    <w:tmpl w:val="6126592E"/>
    <w:lvl w:ilvl="0" w:tplc="A2ECBB16">
      <w:start w:val="1"/>
      <w:numFmt w:val="bullet"/>
      <w:lvlText w:val="-"/>
      <w:lvlJc w:val="left"/>
      <w:pPr>
        <w:ind w:left="720" w:hanging="360"/>
      </w:pPr>
      <w:rPr>
        <w:rFonts w:ascii="Andalus" w:hAnsi="Andalu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15:restartNumberingAfterBreak="0">
    <w:nsid w:val="7EA9793F"/>
    <w:multiLevelType w:val="hybridMultilevel"/>
    <w:tmpl w:val="5CE2AF06"/>
    <w:lvl w:ilvl="0" w:tplc="84CAE104">
      <w:start w:val="1"/>
      <w:numFmt w:val="bullet"/>
      <w:lvlText w:val=""/>
      <w:lvlJc w:val="left"/>
      <w:pPr>
        <w:tabs>
          <w:tab w:val="num" w:pos="720"/>
        </w:tabs>
        <w:ind w:left="720" w:hanging="360"/>
      </w:pPr>
      <w:rPr>
        <w:rFonts w:ascii="Wingdings" w:hAnsi="Wingdings" w:hint="default"/>
        <w:b/>
        <w:color w:val="auto"/>
        <w:sz w:val="24"/>
      </w:rPr>
    </w:lvl>
    <w:lvl w:ilvl="1" w:tplc="04160003" w:tentative="1">
      <w:start w:val="1"/>
      <w:numFmt w:val="lowerLetter"/>
      <w:lvlText w:val="%2."/>
      <w:lvlJc w:val="left"/>
      <w:pPr>
        <w:tabs>
          <w:tab w:val="num" w:pos="1440"/>
        </w:tabs>
        <w:ind w:left="1440" w:hanging="360"/>
      </w:pPr>
    </w:lvl>
    <w:lvl w:ilvl="2" w:tplc="04160005" w:tentative="1">
      <w:start w:val="1"/>
      <w:numFmt w:val="lowerRoman"/>
      <w:lvlText w:val="%3."/>
      <w:lvlJc w:val="right"/>
      <w:pPr>
        <w:tabs>
          <w:tab w:val="num" w:pos="2160"/>
        </w:tabs>
        <w:ind w:left="2160" w:hanging="180"/>
      </w:pPr>
    </w:lvl>
    <w:lvl w:ilvl="3" w:tplc="04160001" w:tentative="1">
      <w:start w:val="1"/>
      <w:numFmt w:val="decimal"/>
      <w:lvlText w:val="%4."/>
      <w:lvlJc w:val="left"/>
      <w:pPr>
        <w:tabs>
          <w:tab w:val="num" w:pos="2880"/>
        </w:tabs>
        <w:ind w:left="2880" w:hanging="360"/>
      </w:pPr>
    </w:lvl>
    <w:lvl w:ilvl="4" w:tplc="04160003" w:tentative="1">
      <w:start w:val="1"/>
      <w:numFmt w:val="lowerLetter"/>
      <w:lvlText w:val="%5."/>
      <w:lvlJc w:val="left"/>
      <w:pPr>
        <w:tabs>
          <w:tab w:val="num" w:pos="3600"/>
        </w:tabs>
        <w:ind w:left="3600" w:hanging="360"/>
      </w:pPr>
    </w:lvl>
    <w:lvl w:ilvl="5" w:tplc="04160005" w:tentative="1">
      <w:start w:val="1"/>
      <w:numFmt w:val="lowerRoman"/>
      <w:lvlText w:val="%6."/>
      <w:lvlJc w:val="right"/>
      <w:pPr>
        <w:tabs>
          <w:tab w:val="num" w:pos="4320"/>
        </w:tabs>
        <w:ind w:left="4320" w:hanging="180"/>
      </w:pPr>
    </w:lvl>
    <w:lvl w:ilvl="6" w:tplc="04160001" w:tentative="1">
      <w:start w:val="1"/>
      <w:numFmt w:val="decimal"/>
      <w:lvlText w:val="%7."/>
      <w:lvlJc w:val="left"/>
      <w:pPr>
        <w:tabs>
          <w:tab w:val="num" w:pos="5040"/>
        </w:tabs>
        <w:ind w:left="5040" w:hanging="360"/>
      </w:pPr>
    </w:lvl>
    <w:lvl w:ilvl="7" w:tplc="04160003" w:tentative="1">
      <w:start w:val="1"/>
      <w:numFmt w:val="lowerLetter"/>
      <w:lvlText w:val="%8."/>
      <w:lvlJc w:val="left"/>
      <w:pPr>
        <w:tabs>
          <w:tab w:val="num" w:pos="5760"/>
        </w:tabs>
        <w:ind w:left="5760" w:hanging="360"/>
      </w:pPr>
    </w:lvl>
    <w:lvl w:ilvl="8" w:tplc="04160005" w:tentative="1">
      <w:start w:val="1"/>
      <w:numFmt w:val="lowerRoman"/>
      <w:lvlText w:val="%9."/>
      <w:lvlJc w:val="right"/>
      <w:pPr>
        <w:tabs>
          <w:tab w:val="num" w:pos="6480"/>
        </w:tabs>
        <w:ind w:left="6480" w:hanging="180"/>
      </w:pPr>
    </w:lvl>
  </w:abstractNum>
  <w:num w:numId="1">
    <w:abstractNumId w:val="14"/>
  </w:num>
  <w:num w:numId="2">
    <w:abstractNumId w:val="13"/>
  </w:num>
  <w:num w:numId="3">
    <w:abstractNumId w:val="12"/>
  </w:num>
  <w:num w:numId="4">
    <w:abstractNumId w:val="1"/>
  </w:num>
  <w:num w:numId="5">
    <w:abstractNumId w:val="8"/>
  </w:num>
  <w:num w:numId="6">
    <w:abstractNumId w:val="3"/>
  </w:num>
  <w:num w:numId="7">
    <w:abstractNumId w:val="11"/>
  </w:num>
  <w:num w:numId="8">
    <w:abstractNumId w:val="2"/>
  </w:num>
  <w:num w:numId="9">
    <w:abstractNumId w:val="4"/>
  </w:num>
  <w:num w:numId="10">
    <w:abstractNumId w:val="10"/>
  </w:num>
  <w:num w:numId="11">
    <w:abstractNumId w:val="5"/>
  </w:num>
  <w:num w:numId="12">
    <w:abstractNumId w:val="6"/>
  </w:num>
  <w:num w:numId="13">
    <w:abstractNumId w:val="0"/>
  </w:num>
  <w:num w:numId="14">
    <w:abstractNumId w:val="9"/>
  </w:num>
  <w:num w:numId="1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614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529AF"/>
    <w:rsid w:val="0000039F"/>
    <w:rsid w:val="000009E3"/>
    <w:rsid w:val="00004BA0"/>
    <w:rsid w:val="00004E86"/>
    <w:rsid w:val="00007129"/>
    <w:rsid w:val="00007217"/>
    <w:rsid w:val="00007235"/>
    <w:rsid w:val="00007CA8"/>
    <w:rsid w:val="00012A99"/>
    <w:rsid w:val="000156C2"/>
    <w:rsid w:val="00015748"/>
    <w:rsid w:val="00016875"/>
    <w:rsid w:val="00016988"/>
    <w:rsid w:val="0002049A"/>
    <w:rsid w:val="000213DE"/>
    <w:rsid w:val="00022EDA"/>
    <w:rsid w:val="00023F2A"/>
    <w:rsid w:val="00027336"/>
    <w:rsid w:val="00034A73"/>
    <w:rsid w:val="00034D5F"/>
    <w:rsid w:val="00035909"/>
    <w:rsid w:val="00037C12"/>
    <w:rsid w:val="000402FC"/>
    <w:rsid w:val="0004062C"/>
    <w:rsid w:val="00042EF4"/>
    <w:rsid w:val="000503FD"/>
    <w:rsid w:val="00052B51"/>
    <w:rsid w:val="000539B3"/>
    <w:rsid w:val="000547DF"/>
    <w:rsid w:val="000602C7"/>
    <w:rsid w:val="0006066D"/>
    <w:rsid w:val="000634CC"/>
    <w:rsid w:val="00066351"/>
    <w:rsid w:val="000676F9"/>
    <w:rsid w:val="00067787"/>
    <w:rsid w:val="00073FD1"/>
    <w:rsid w:val="0008026F"/>
    <w:rsid w:val="00081E87"/>
    <w:rsid w:val="00084C98"/>
    <w:rsid w:val="000908D0"/>
    <w:rsid w:val="00092100"/>
    <w:rsid w:val="00093B8E"/>
    <w:rsid w:val="000A1886"/>
    <w:rsid w:val="000A1E79"/>
    <w:rsid w:val="000A57B7"/>
    <w:rsid w:val="000A5EAF"/>
    <w:rsid w:val="000A7CCA"/>
    <w:rsid w:val="000B13B4"/>
    <w:rsid w:val="000B25EC"/>
    <w:rsid w:val="000B4EFC"/>
    <w:rsid w:val="000C0AA9"/>
    <w:rsid w:val="000C15AA"/>
    <w:rsid w:val="000C1B23"/>
    <w:rsid w:val="000C3594"/>
    <w:rsid w:val="000C3C3B"/>
    <w:rsid w:val="000C3F9B"/>
    <w:rsid w:val="000C4150"/>
    <w:rsid w:val="000C4D05"/>
    <w:rsid w:val="000D0EDC"/>
    <w:rsid w:val="000D19A5"/>
    <w:rsid w:val="000D4FFA"/>
    <w:rsid w:val="000D6AB1"/>
    <w:rsid w:val="000E1F0B"/>
    <w:rsid w:val="000E6602"/>
    <w:rsid w:val="000F2598"/>
    <w:rsid w:val="000F2AB4"/>
    <w:rsid w:val="000F32FE"/>
    <w:rsid w:val="000F6090"/>
    <w:rsid w:val="0010280A"/>
    <w:rsid w:val="001042CE"/>
    <w:rsid w:val="00106786"/>
    <w:rsid w:val="00107E56"/>
    <w:rsid w:val="00112A79"/>
    <w:rsid w:val="00115C95"/>
    <w:rsid w:val="00121852"/>
    <w:rsid w:val="00122CD9"/>
    <w:rsid w:val="00123E72"/>
    <w:rsid w:val="00124ACA"/>
    <w:rsid w:val="00127154"/>
    <w:rsid w:val="00132EF0"/>
    <w:rsid w:val="00135975"/>
    <w:rsid w:val="001363C1"/>
    <w:rsid w:val="001365C1"/>
    <w:rsid w:val="00136F6A"/>
    <w:rsid w:val="00140A6E"/>
    <w:rsid w:val="0014374F"/>
    <w:rsid w:val="00143EF2"/>
    <w:rsid w:val="00144E4F"/>
    <w:rsid w:val="00147386"/>
    <w:rsid w:val="00150795"/>
    <w:rsid w:val="00153512"/>
    <w:rsid w:val="00157C5A"/>
    <w:rsid w:val="00157E84"/>
    <w:rsid w:val="00161EE3"/>
    <w:rsid w:val="00162532"/>
    <w:rsid w:val="00162D1E"/>
    <w:rsid w:val="00164E65"/>
    <w:rsid w:val="001670A3"/>
    <w:rsid w:val="00167792"/>
    <w:rsid w:val="00170144"/>
    <w:rsid w:val="0017118E"/>
    <w:rsid w:val="00171C7B"/>
    <w:rsid w:val="0017211E"/>
    <w:rsid w:val="00172B96"/>
    <w:rsid w:val="00173313"/>
    <w:rsid w:val="00175EC2"/>
    <w:rsid w:val="0017749E"/>
    <w:rsid w:val="00185884"/>
    <w:rsid w:val="00190BF9"/>
    <w:rsid w:val="00190D78"/>
    <w:rsid w:val="00191BE4"/>
    <w:rsid w:val="001935B4"/>
    <w:rsid w:val="00193D67"/>
    <w:rsid w:val="00196230"/>
    <w:rsid w:val="001A0FB1"/>
    <w:rsid w:val="001A5583"/>
    <w:rsid w:val="001A72E9"/>
    <w:rsid w:val="001B1163"/>
    <w:rsid w:val="001C016E"/>
    <w:rsid w:val="001C06CF"/>
    <w:rsid w:val="001C2B52"/>
    <w:rsid w:val="001C2EE4"/>
    <w:rsid w:val="001D0CFF"/>
    <w:rsid w:val="001D1423"/>
    <w:rsid w:val="001D27C0"/>
    <w:rsid w:val="001D29B1"/>
    <w:rsid w:val="001D5B94"/>
    <w:rsid w:val="001D6F51"/>
    <w:rsid w:val="001E1A62"/>
    <w:rsid w:val="001E30DA"/>
    <w:rsid w:val="001E324D"/>
    <w:rsid w:val="001E3941"/>
    <w:rsid w:val="001E4455"/>
    <w:rsid w:val="001E7758"/>
    <w:rsid w:val="001E79FA"/>
    <w:rsid w:val="001F2E4B"/>
    <w:rsid w:val="001F3967"/>
    <w:rsid w:val="001F76DE"/>
    <w:rsid w:val="002008FD"/>
    <w:rsid w:val="00202882"/>
    <w:rsid w:val="00204D2D"/>
    <w:rsid w:val="0020547D"/>
    <w:rsid w:val="00205E5F"/>
    <w:rsid w:val="00210AF6"/>
    <w:rsid w:val="00210E08"/>
    <w:rsid w:val="00211011"/>
    <w:rsid w:val="00215138"/>
    <w:rsid w:val="002151D4"/>
    <w:rsid w:val="00215A00"/>
    <w:rsid w:val="002178E2"/>
    <w:rsid w:val="00221BC3"/>
    <w:rsid w:val="00222B05"/>
    <w:rsid w:val="002231DC"/>
    <w:rsid w:val="00227451"/>
    <w:rsid w:val="0023146D"/>
    <w:rsid w:val="00232CA1"/>
    <w:rsid w:val="00233137"/>
    <w:rsid w:val="00237B91"/>
    <w:rsid w:val="00237CD2"/>
    <w:rsid w:val="00240AE0"/>
    <w:rsid w:val="002434AF"/>
    <w:rsid w:val="002442F4"/>
    <w:rsid w:val="00246854"/>
    <w:rsid w:val="00247709"/>
    <w:rsid w:val="00247B1E"/>
    <w:rsid w:val="00250A9A"/>
    <w:rsid w:val="002513F1"/>
    <w:rsid w:val="002548BD"/>
    <w:rsid w:val="00256AA0"/>
    <w:rsid w:val="00256B6B"/>
    <w:rsid w:val="00263CC4"/>
    <w:rsid w:val="002641DE"/>
    <w:rsid w:val="002644E7"/>
    <w:rsid w:val="00265DB8"/>
    <w:rsid w:val="00265F0A"/>
    <w:rsid w:val="00266EAF"/>
    <w:rsid w:val="00267C7A"/>
    <w:rsid w:val="00272792"/>
    <w:rsid w:val="002728EC"/>
    <w:rsid w:val="00281C06"/>
    <w:rsid w:val="00281F02"/>
    <w:rsid w:val="00281FB5"/>
    <w:rsid w:val="00282E53"/>
    <w:rsid w:val="00282EB5"/>
    <w:rsid w:val="002835AF"/>
    <w:rsid w:val="002846B1"/>
    <w:rsid w:val="00285B47"/>
    <w:rsid w:val="00290F60"/>
    <w:rsid w:val="00292D09"/>
    <w:rsid w:val="00292E87"/>
    <w:rsid w:val="0029331E"/>
    <w:rsid w:val="00294606"/>
    <w:rsid w:val="00295AA2"/>
    <w:rsid w:val="002A0F13"/>
    <w:rsid w:val="002A27CD"/>
    <w:rsid w:val="002A390B"/>
    <w:rsid w:val="002A50AC"/>
    <w:rsid w:val="002B63E9"/>
    <w:rsid w:val="002B6C32"/>
    <w:rsid w:val="002B74C2"/>
    <w:rsid w:val="002B7777"/>
    <w:rsid w:val="002C038C"/>
    <w:rsid w:val="002C394B"/>
    <w:rsid w:val="002C4A87"/>
    <w:rsid w:val="002C6939"/>
    <w:rsid w:val="002C69CC"/>
    <w:rsid w:val="002D1BA5"/>
    <w:rsid w:val="002D693D"/>
    <w:rsid w:val="002D7F6B"/>
    <w:rsid w:val="002E050E"/>
    <w:rsid w:val="002E159D"/>
    <w:rsid w:val="002E2097"/>
    <w:rsid w:val="002E2347"/>
    <w:rsid w:val="002E5935"/>
    <w:rsid w:val="002F1619"/>
    <w:rsid w:val="002F1F54"/>
    <w:rsid w:val="002F3C48"/>
    <w:rsid w:val="002F5D1E"/>
    <w:rsid w:val="003015A0"/>
    <w:rsid w:val="003016F7"/>
    <w:rsid w:val="00301E58"/>
    <w:rsid w:val="003038C0"/>
    <w:rsid w:val="003058D0"/>
    <w:rsid w:val="003076A9"/>
    <w:rsid w:val="00310E22"/>
    <w:rsid w:val="00312603"/>
    <w:rsid w:val="00313B7E"/>
    <w:rsid w:val="00314D50"/>
    <w:rsid w:val="00316662"/>
    <w:rsid w:val="003218B1"/>
    <w:rsid w:val="00322702"/>
    <w:rsid w:val="00324ACC"/>
    <w:rsid w:val="00327108"/>
    <w:rsid w:val="003331E8"/>
    <w:rsid w:val="0033383C"/>
    <w:rsid w:val="003341D7"/>
    <w:rsid w:val="00334950"/>
    <w:rsid w:val="00334BCF"/>
    <w:rsid w:val="0033721B"/>
    <w:rsid w:val="00337B4C"/>
    <w:rsid w:val="00344A1D"/>
    <w:rsid w:val="00344EC1"/>
    <w:rsid w:val="003453B0"/>
    <w:rsid w:val="003460A8"/>
    <w:rsid w:val="00346CA9"/>
    <w:rsid w:val="00346E84"/>
    <w:rsid w:val="00347C17"/>
    <w:rsid w:val="00350FF4"/>
    <w:rsid w:val="003516A9"/>
    <w:rsid w:val="0035300C"/>
    <w:rsid w:val="00353637"/>
    <w:rsid w:val="003552B4"/>
    <w:rsid w:val="00356866"/>
    <w:rsid w:val="00356B92"/>
    <w:rsid w:val="00362D92"/>
    <w:rsid w:val="003642BC"/>
    <w:rsid w:val="00366312"/>
    <w:rsid w:val="0036674A"/>
    <w:rsid w:val="00371FE7"/>
    <w:rsid w:val="0037477D"/>
    <w:rsid w:val="003756AF"/>
    <w:rsid w:val="003763DE"/>
    <w:rsid w:val="00376969"/>
    <w:rsid w:val="00376DA1"/>
    <w:rsid w:val="00381654"/>
    <w:rsid w:val="00381DD7"/>
    <w:rsid w:val="00383D4E"/>
    <w:rsid w:val="003842BE"/>
    <w:rsid w:val="0038517E"/>
    <w:rsid w:val="00387AD3"/>
    <w:rsid w:val="0039252A"/>
    <w:rsid w:val="0039387F"/>
    <w:rsid w:val="00395EC5"/>
    <w:rsid w:val="0039775F"/>
    <w:rsid w:val="003A3650"/>
    <w:rsid w:val="003A556C"/>
    <w:rsid w:val="003A6C04"/>
    <w:rsid w:val="003B03BA"/>
    <w:rsid w:val="003B31BE"/>
    <w:rsid w:val="003B7C8E"/>
    <w:rsid w:val="003C2444"/>
    <w:rsid w:val="003C3E5C"/>
    <w:rsid w:val="003C4213"/>
    <w:rsid w:val="003C4AFC"/>
    <w:rsid w:val="003C4CC1"/>
    <w:rsid w:val="003C588C"/>
    <w:rsid w:val="003C59A3"/>
    <w:rsid w:val="003C7D19"/>
    <w:rsid w:val="003C7DB4"/>
    <w:rsid w:val="003C7DBA"/>
    <w:rsid w:val="003D269B"/>
    <w:rsid w:val="003D4190"/>
    <w:rsid w:val="003D4458"/>
    <w:rsid w:val="003D79B0"/>
    <w:rsid w:val="003D7CFB"/>
    <w:rsid w:val="003E0172"/>
    <w:rsid w:val="003E0D5C"/>
    <w:rsid w:val="003E0E29"/>
    <w:rsid w:val="003E1474"/>
    <w:rsid w:val="003E2080"/>
    <w:rsid w:val="003E54C6"/>
    <w:rsid w:val="003E5F8C"/>
    <w:rsid w:val="003E6BFF"/>
    <w:rsid w:val="003E74DA"/>
    <w:rsid w:val="003F0C46"/>
    <w:rsid w:val="003F14DB"/>
    <w:rsid w:val="003F29E0"/>
    <w:rsid w:val="003F2E0B"/>
    <w:rsid w:val="003F30D7"/>
    <w:rsid w:val="003F4B4D"/>
    <w:rsid w:val="003F4D09"/>
    <w:rsid w:val="003F5E18"/>
    <w:rsid w:val="003F7FAC"/>
    <w:rsid w:val="00401337"/>
    <w:rsid w:val="004013FC"/>
    <w:rsid w:val="004022B9"/>
    <w:rsid w:val="004070D9"/>
    <w:rsid w:val="004102A6"/>
    <w:rsid w:val="004130CF"/>
    <w:rsid w:val="00413FC3"/>
    <w:rsid w:val="0041473F"/>
    <w:rsid w:val="00414988"/>
    <w:rsid w:val="00416C51"/>
    <w:rsid w:val="004177DD"/>
    <w:rsid w:val="00420B88"/>
    <w:rsid w:val="0042208E"/>
    <w:rsid w:val="00422FC6"/>
    <w:rsid w:val="00430D4C"/>
    <w:rsid w:val="004319A6"/>
    <w:rsid w:val="004343F8"/>
    <w:rsid w:val="00434DCD"/>
    <w:rsid w:val="00435C7F"/>
    <w:rsid w:val="004374F8"/>
    <w:rsid w:val="00440826"/>
    <w:rsid w:val="00441379"/>
    <w:rsid w:val="00443B06"/>
    <w:rsid w:val="00446677"/>
    <w:rsid w:val="00446C1A"/>
    <w:rsid w:val="004471CC"/>
    <w:rsid w:val="004479DB"/>
    <w:rsid w:val="0045107D"/>
    <w:rsid w:val="00452B5D"/>
    <w:rsid w:val="00454035"/>
    <w:rsid w:val="00456B08"/>
    <w:rsid w:val="00456D31"/>
    <w:rsid w:val="0046215D"/>
    <w:rsid w:val="00463ECF"/>
    <w:rsid w:val="00465B98"/>
    <w:rsid w:val="00467958"/>
    <w:rsid w:val="0047016A"/>
    <w:rsid w:val="00471920"/>
    <w:rsid w:val="004728DB"/>
    <w:rsid w:val="00472B9F"/>
    <w:rsid w:val="00473C1C"/>
    <w:rsid w:val="00475CE7"/>
    <w:rsid w:val="004769C6"/>
    <w:rsid w:val="0048096A"/>
    <w:rsid w:val="00481AAE"/>
    <w:rsid w:val="00482B1F"/>
    <w:rsid w:val="004838FD"/>
    <w:rsid w:val="00484667"/>
    <w:rsid w:val="0048546A"/>
    <w:rsid w:val="004907F2"/>
    <w:rsid w:val="00490DE2"/>
    <w:rsid w:val="00491518"/>
    <w:rsid w:val="00491A5E"/>
    <w:rsid w:val="00492A7E"/>
    <w:rsid w:val="00493233"/>
    <w:rsid w:val="004A298E"/>
    <w:rsid w:val="004A2EAB"/>
    <w:rsid w:val="004A31BC"/>
    <w:rsid w:val="004A3B34"/>
    <w:rsid w:val="004A5205"/>
    <w:rsid w:val="004A52B3"/>
    <w:rsid w:val="004B2A6B"/>
    <w:rsid w:val="004B658F"/>
    <w:rsid w:val="004B6816"/>
    <w:rsid w:val="004B73BB"/>
    <w:rsid w:val="004B7ED8"/>
    <w:rsid w:val="004C3181"/>
    <w:rsid w:val="004C3211"/>
    <w:rsid w:val="004C4552"/>
    <w:rsid w:val="004C6523"/>
    <w:rsid w:val="004C6EA1"/>
    <w:rsid w:val="004D28BB"/>
    <w:rsid w:val="004D331B"/>
    <w:rsid w:val="004D3D13"/>
    <w:rsid w:val="004D607D"/>
    <w:rsid w:val="004D7C7E"/>
    <w:rsid w:val="004E04A0"/>
    <w:rsid w:val="004E2D2D"/>
    <w:rsid w:val="004E456F"/>
    <w:rsid w:val="004E698B"/>
    <w:rsid w:val="004F0108"/>
    <w:rsid w:val="004F148F"/>
    <w:rsid w:val="004F2C64"/>
    <w:rsid w:val="004F5DEC"/>
    <w:rsid w:val="00501C00"/>
    <w:rsid w:val="005040D6"/>
    <w:rsid w:val="00504DC6"/>
    <w:rsid w:val="00506B86"/>
    <w:rsid w:val="00511994"/>
    <w:rsid w:val="005148B7"/>
    <w:rsid w:val="00514C97"/>
    <w:rsid w:val="005151B6"/>
    <w:rsid w:val="00515739"/>
    <w:rsid w:val="00522A4F"/>
    <w:rsid w:val="0052413B"/>
    <w:rsid w:val="00526C64"/>
    <w:rsid w:val="00530B9B"/>
    <w:rsid w:val="00532077"/>
    <w:rsid w:val="0053530D"/>
    <w:rsid w:val="005367D4"/>
    <w:rsid w:val="00536E58"/>
    <w:rsid w:val="00537B62"/>
    <w:rsid w:val="005411B8"/>
    <w:rsid w:val="00541B7E"/>
    <w:rsid w:val="00547D0E"/>
    <w:rsid w:val="00547EDA"/>
    <w:rsid w:val="00551AD7"/>
    <w:rsid w:val="00553098"/>
    <w:rsid w:val="00556524"/>
    <w:rsid w:val="005604C0"/>
    <w:rsid w:val="0056238F"/>
    <w:rsid w:val="00563318"/>
    <w:rsid w:val="00567662"/>
    <w:rsid w:val="00567689"/>
    <w:rsid w:val="005713A9"/>
    <w:rsid w:val="00571814"/>
    <w:rsid w:val="005719DB"/>
    <w:rsid w:val="00571DFB"/>
    <w:rsid w:val="00573638"/>
    <w:rsid w:val="0057539F"/>
    <w:rsid w:val="0057754E"/>
    <w:rsid w:val="00577C65"/>
    <w:rsid w:val="00581757"/>
    <w:rsid w:val="00583C49"/>
    <w:rsid w:val="00586BB2"/>
    <w:rsid w:val="00590C28"/>
    <w:rsid w:val="00592505"/>
    <w:rsid w:val="00593CD8"/>
    <w:rsid w:val="00596B34"/>
    <w:rsid w:val="005A3277"/>
    <w:rsid w:val="005A338C"/>
    <w:rsid w:val="005A3A13"/>
    <w:rsid w:val="005A4999"/>
    <w:rsid w:val="005A52B7"/>
    <w:rsid w:val="005A7205"/>
    <w:rsid w:val="005B064C"/>
    <w:rsid w:val="005B1175"/>
    <w:rsid w:val="005B2452"/>
    <w:rsid w:val="005B251D"/>
    <w:rsid w:val="005B346C"/>
    <w:rsid w:val="005B5034"/>
    <w:rsid w:val="005B6042"/>
    <w:rsid w:val="005B6C9A"/>
    <w:rsid w:val="005C1823"/>
    <w:rsid w:val="005C1B13"/>
    <w:rsid w:val="005C334D"/>
    <w:rsid w:val="005C3BFC"/>
    <w:rsid w:val="005C619A"/>
    <w:rsid w:val="005C6D0D"/>
    <w:rsid w:val="005C7FC2"/>
    <w:rsid w:val="005D23EA"/>
    <w:rsid w:val="005D6259"/>
    <w:rsid w:val="005D75A7"/>
    <w:rsid w:val="005E3CBE"/>
    <w:rsid w:val="005E3E85"/>
    <w:rsid w:val="005E62E8"/>
    <w:rsid w:val="005E6E58"/>
    <w:rsid w:val="005E74C8"/>
    <w:rsid w:val="005E7D1C"/>
    <w:rsid w:val="005F0F50"/>
    <w:rsid w:val="005F2947"/>
    <w:rsid w:val="005F389E"/>
    <w:rsid w:val="005F3C6C"/>
    <w:rsid w:val="005F465B"/>
    <w:rsid w:val="005F471D"/>
    <w:rsid w:val="005F7528"/>
    <w:rsid w:val="005F7634"/>
    <w:rsid w:val="00603FBB"/>
    <w:rsid w:val="00605C1F"/>
    <w:rsid w:val="006063B8"/>
    <w:rsid w:val="006070F0"/>
    <w:rsid w:val="006072D6"/>
    <w:rsid w:val="0061082C"/>
    <w:rsid w:val="00610B11"/>
    <w:rsid w:val="00611A82"/>
    <w:rsid w:val="00612C39"/>
    <w:rsid w:val="00614341"/>
    <w:rsid w:val="006159BD"/>
    <w:rsid w:val="00615AE1"/>
    <w:rsid w:val="0062109D"/>
    <w:rsid w:val="0062197B"/>
    <w:rsid w:val="00621C8B"/>
    <w:rsid w:val="00624C9C"/>
    <w:rsid w:val="0063007C"/>
    <w:rsid w:val="006325C2"/>
    <w:rsid w:val="00632B7F"/>
    <w:rsid w:val="00635125"/>
    <w:rsid w:val="00636F23"/>
    <w:rsid w:val="006378F0"/>
    <w:rsid w:val="0064258B"/>
    <w:rsid w:val="00642A4D"/>
    <w:rsid w:val="00645CFB"/>
    <w:rsid w:val="00646A5A"/>
    <w:rsid w:val="006474A0"/>
    <w:rsid w:val="006500AF"/>
    <w:rsid w:val="00650BF8"/>
    <w:rsid w:val="00651510"/>
    <w:rsid w:val="0065240A"/>
    <w:rsid w:val="00653695"/>
    <w:rsid w:val="0065476B"/>
    <w:rsid w:val="00655A34"/>
    <w:rsid w:val="00657B1C"/>
    <w:rsid w:val="00657FE3"/>
    <w:rsid w:val="00664D1C"/>
    <w:rsid w:val="00666255"/>
    <w:rsid w:val="00667D6E"/>
    <w:rsid w:val="00671EF0"/>
    <w:rsid w:val="00673E9E"/>
    <w:rsid w:val="00675009"/>
    <w:rsid w:val="006779D0"/>
    <w:rsid w:val="00680260"/>
    <w:rsid w:val="00681423"/>
    <w:rsid w:val="00684BF1"/>
    <w:rsid w:val="00686C9D"/>
    <w:rsid w:val="00691618"/>
    <w:rsid w:val="006919C6"/>
    <w:rsid w:val="00693562"/>
    <w:rsid w:val="006952E3"/>
    <w:rsid w:val="00696AC3"/>
    <w:rsid w:val="006A27AE"/>
    <w:rsid w:val="006A6973"/>
    <w:rsid w:val="006B12BC"/>
    <w:rsid w:val="006B2CC7"/>
    <w:rsid w:val="006B34C8"/>
    <w:rsid w:val="006B38CD"/>
    <w:rsid w:val="006B3E5E"/>
    <w:rsid w:val="006B3E80"/>
    <w:rsid w:val="006B52F4"/>
    <w:rsid w:val="006B59CA"/>
    <w:rsid w:val="006B7254"/>
    <w:rsid w:val="006B7DE0"/>
    <w:rsid w:val="006C0521"/>
    <w:rsid w:val="006C0D0C"/>
    <w:rsid w:val="006C250A"/>
    <w:rsid w:val="006C2F67"/>
    <w:rsid w:val="006C3815"/>
    <w:rsid w:val="006C3DC9"/>
    <w:rsid w:val="006C411E"/>
    <w:rsid w:val="006C7CDD"/>
    <w:rsid w:val="006D1209"/>
    <w:rsid w:val="006D16D0"/>
    <w:rsid w:val="006D45D3"/>
    <w:rsid w:val="006D58A4"/>
    <w:rsid w:val="006D5F54"/>
    <w:rsid w:val="006D5FCE"/>
    <w:rsid w:val="006D7313"/>
    <w:rsid w:val="006E45F8"/>
    <w:rsid w:val="006E4665"/>
    <w:rsid w:val="006F0314"/>
    <w:rsid w:val="006F1D58"/>
    <w:rsid w:val="006F1DFC"/>
    <w:rsid w:val="006F528D"/>
    <w:rsid w:val="006F7F6E"/>
    <w:rsid w:val="007019DE"/>
    <w:rsid w:val="007023CB"/>
    <w:rsid w:val="00702D64"/>
    <w:rsid w:val="0070353C"/>
    <w:rsid w:val="007058C3"/>
    <w:rsid w:val="00711F44"/>
    <w:rsid w:val="007120C2"/>
    <w:rsid w:val="007136CF"/>
    <w:rsid w:val="00714324"/>
    <w:rsid w:val="00714EAB"/>
    <w:rsid w:val="00715DA7"/>
    <w:rsid w:val="0071600B"/>
    <w:rsid w:val="0071762A"/>
    <w:rsid w:val="007200F8"/>
    <w:rsid w:val="007235E1"/>
    <w:rsid w:val="00723D51"/>
    <w:rsid w:val="00724450"/>
    <w:rsid w:val="00724BBF"/>
    <w:rsid w:val="007259F9"/>
    <w:rsid w:val="007263C0"/>
    <w:rsid w:val="00730294"/>
    <w:rsid w:val="00731997"/>
    <w:rsid w:val="00731F42"/>
    <w:rsid w:val="00733819"/>
    <w:rsid w:val="007350D8"/>
    <w:rsid w:val="0073720D"/>
    <w:rsid w:val="0073726D"/>
    <w:rsid w:val="00737C9B"/>
    <w:rsid w:val="00741FCB"/>
    <w:rsid w:val="0074213B"/>
    <w:rsid w:val="00744875"/>
    <w:rsid w:val="00751249"/>
    <w:rsid w:val="007522E3"/>
    <w:rsid w:val="007552A8"/>
    <w:rsid w:val="00756307"/>
    <w:rsid w:val="0076239A"/>
    <w:rsid w:val="00770602"/>
    <w:rsid w:val="007709C7"/>
    <w:rsid w:val="00771280"/>
    <w:rsid w:val="0077192A"/>
    <w:rsid w:val="00772086"/>
    <w:rsid w:val="0077223D"/>
    <w:rsid w:val="007757BD"/>
    <w:rsid w:val="00783838"/>
    <w:rsid w:val="00784781"/>
    <w:rsid w:val="00784DA0"/>
    <w:rsid w:val="007853B5"/>
    <w:rsid w:val="007853CC"/>
    <w:rsid w:val="007900C3"/>
    <w:rsid w:val="00792860"/>
    <w:rsid w:val="00793728"/>
    <w:rsid w:val="00795787"/>
    <w:rsid w:val="00796275"/>
    <w:rsid w:val="007A0C55"/>
    <w:rsid w:val="007A2897"/>
    <w:rsid w:val="007A71BD"/>
    <w:rsid w:val="007B48AB"/>
    <w:rsid w:val="007B5FDB"/>
    <w:rsid w:val="007B745B"/>
    <w:rsid w:val="007C0196"/>
    <w:rsid w:val="007C1A13"/>
    <w:rsid w:val="007C2243"/>
    <w:rsid w:val="007C5A2B"/>
    <w:rsid w:val="007C7430"/>
    <w:rsid w:val="007D0BC4"/>
    <w:rsid w:val="007D341E"/>
    <w:rsid w:val="007D4E1F"/>
    <w:rsid w:val="007D602D"/>
    <w:rsid w:val="007D6AFC"/>
    <w:rsid w:val="007D7CA5"/>
    <w:rsid w:val="007E2C7F"/>
    <w:rsid w:val="007E38B8"/>
    <w:rsid w:val="007E613F"/>
    <w:rsid w:val="007F1071"/>
    <w:rsid w:val="007F1E63"/>
    <w:rsid w:val="007F2AF3"/>
    <w:rsid w:val="007F3EF8"/>
    <w:rsid w:val="007F69FB"/>
    <w:rsid w:val="007F71D1"/>
    <w:rsid w:val="007F796D"/>
    <w:rsid w:val="00802597"/>
    <w:rsid w:val="00802B59"/>
    <w:rsid w:val="00805AA7"/>
    <w:rsid w:val="0081166E"/>
    <w:rsid w:val="0081292E"/>
    <w:rsid w:val="00813EB5"/>
    <w:rsid w:val="00816492"/>
    <w:rsid w:val="00822038"/>
    <w:rsid w:val="00823173"/>
    <w:rsid w:val="008235A0"/>
    <w:rsid w:val="00823CC9"/>
    <w:rsid w:val="008249B2"/>
    <w:rsid w:val="00826B33"/>
    <w:rsid w:val="00832CE1"/>
    <w:rsid w:val="00841A43"/>
    <w:rsid w:val="00841A52"/>
    <w:rsid w:val="00842715"/>
    <w:rsid w:val="00846406"/>
    <w:rsid w:val="0085088B"/>
    <w:rsid w:val="00850BE3"/>
    <w:rsid w:val="008516A3"/>
    <w:rsid w:val="00851C0B"/>
    <w:rsid w:val="00852A30"/>
    <w:rsid w:val="008534A1"/>
    <w:rsid w:val="00853C0F"/>
    <w:rsid w:val="008550A6"/>
    <w:rsid w:val="00856B90"/>
    <w:rsid w:val="0086056A"/>
    <w:rsid w:val="008650AD"/>
    <w:rsid w:val="0086531E"/>
    <w:rsid w:val="008706BB"/>
    <w:rsid w:val="0087560A"/>
    <w:rsid w:val="008758D4"/>
    <w:rsid w:val="00876BDE"/>
    <w:rsid w:val="008820F6"/>
    <w:rsid w:val="008840C6"/>
    <w:rsid w:val="0088468D"/>
    <w:rsid w:val="00884C51"/>
    <w:rsid w:val="00892C4C"/>
    <w:rsid w:val="008A0331"/>
    <w:rsid w:val="008A4EAC"/>
    <w:rsid w:val="008A531D"/>
    <w:rsid w:val="008B44BD"/>
    <w:rsid w:val="008B561B"/>
    <w:rsid w:val="008B5E30"/>
    <w:rsid w:val="008B663B"/>
    <w:rsid w:val="008B7887"/>
    <w:rsid w:val="008B7AC8"/>
    <w:rsid w:val="008C0574"/>
    <w:rsid w:val="008C0816"/>
    <w:rsid w:val="008C0D80"/>
    <w:rsid w:val="008C2010"/>
    <w:rsid w:val="008C2A92"/>
    <w:rsid w:val="008C3C4C"/>
    <w:rsid w:val="008C6A32"/>
    <w:rsid w:val="008D1DC8"/>
    <w:rsid w:val="008D4AA3"/>
    <w:rsid w:val="008D6818"/>
    <w:rsid w:val="008E3D45"/>
    <w:rsid w:val="008E6E79"/>
    <w:rsid w:val="008E75BA"/>
    <w:rsid w:val="008F28BA"/>
    <w:rsid w:val="00901CF7"/>
    <w:rsid w:val="0090345E"/>
    <w:rsid w:val="009058FC"/>
    <w:rsid w:val="0090619C"/>
    <w:rsid w:val="00910DDF"/>
    <w:rsid w:val="009121C2"/>
    <w:rsid w:val="009132B9"/>
    <w:rsid w:val="009174A1"/>
    <w:rsid w:val="00921B39"/>
    <w:rsid w:val="00921F46"/>
    <w:rsid w:val="009233E2"/>
    <w:rsid w:val="00923DA9"/>
    <w:rsid w:val="009274CA"/>
    <w:rsid w:val="00930988"/>
    <w:rsid w:val="00931B52"/>
    <w:rsid w:val="009369DF"/>
    <w:rsid w:val="009416F6"/>
    <w:rsid w:val="00942982"/>
    <w:rsid w:val="00942FA9"/>
    <w:rsid w:val="009439F3"/>
    <w:rsid w:val="009510BE"/>
    <w:rsid w:val="009613C9"/>
    <w:rsid w:val="00971A66"/>
    <w:rsid w:val="00972DFB"/>
    <w:rsid w:val="00973483"/>
    <w:rsid w:val="00973C51"/>
    <w:rsid w:val="00974702"/>
    <w:rsid w:val="0097588A"/>
    <w:rsid w:val="00977B40"/>
    <w:rsid w:val="00983301"/>
    <w:rsid w:val="00983437"/>
    <w:rsid w:val="009837BD"/>
    <w:rsid w:val="0098476B"/>
    <w:rsid w:val="00984B5A"/>
    <w:rsid w:val="0098584B"/>
    <w:rsid w:val="00985F7E"/>
    <w:rsid w:val="00986D57"/>
    <w:rsid w:val="00987773"/>
    <w:rsid w:val="009A03F7"/>
    <w:rsid w:val="009A1B95"/>
    <w:rsid w:val="009A47A3"/>
    <w:rsid w:val="009A7C2C"/>
    <w:rsid w:val="009B34B3"/>
    <w:rsid w:val="009B44C1"/>
    <w:rsid w:val="009B4FC5"/>
    <w:rsid w:val="009B5F9D"/>
    <w:rsid w:val="009B6299"/>
    <w:rsid w:val="009B7F1B"/>
    <w:rsid w:val="009C1F92"/>
    <w:rsid w:val="009C5656"/>
    <w:rsid w:val="009C5E96"/>
    <w:rsid w:val="009C6659"/>
    <w:rsid w:val="009D060A"/>
    <w:rsid w:val="009D538C"/>
    <w:rsid w:val="009D66CB"/>
    <w:rsid w:val="009D6EF8"/>
    <w:rsid w:val="009E0D4E"/>
    <w:rsid w:val="009E2801"/>
    <w:rsid w:val="009E2C94"/>
    <w:rsid w:val="009E3A76"/>
    <w:rsid w:val="009E5491"/>
    <w:rsid w:val="009E768C"/>
    <w:rsid w:val="009F1085"/>
    <w:rsid w:val="009F1900"/>
    <w:rsid w:val="009F1ADB"/>
    <w:rsid w:val="009F29A6"/>
    <w:rsid w:val="009F2F73"/>
    <w:rsid w:val="00A006E8"/>
    <w:rsid w:val="00A022F9"/>
    <w:rsid w:val="00A02653"/>
    <w:rsid w:val="00A02C9A"/>
    <w:rsid w:val="00A03225"/>
    <w:rsid w:val="00A035A0"/>
    <w:rsid w:val="00A04CAB"/>
    <w:rsid w:val="00A060A2"/>
    <w:rsid w:val="00A06D80"/>
    <w:rsid w:val="00A06E24"/>
    <w:rsid w:val="00A0726F"/>
    <w:rsid w:val="00A107B7"/>
    <w:rsid w:val="00A16A83"/>
    <w:rsid w:val="00A21D89"/>
    <w:rsid w:val="00A26538"/>
    <w:rsid w:val="00A27EF9"/>
    <w:rsid w:val="00A3277D"/>
    <w:rsid w:val="00A35156"/>
    <w:rsid w:val="00A370AF"/>
    <w:rsid w:val="00A37191"/>
    <w:rsid w:val="00A445A9"/>
    <w:rsid w:val="00A4552C"/>
    <w:rsid w:val="00A4587D"/>
    <w:rsid w:val="00A50C4B"/>
    <w:rsid w:val="00A51701"/>
    <w:rsid w:val="00A5180B"/>
    <w:rsid w:val="00A51BF4"/>
    <w:rsid w:val="00A53211"/>
    <w:rsid w:val="00A54097"/>
    <w:rsid w:val="00A56A16"/>
    <w:rsid w:val="00A57186"/>
    <w:rsid w:val="00A6039C"/>
    <w:rsid w:val="00A60E1E"/>
    <w:rsid w:val="00A61E2F"/>
    <w:rsid w:val="00A6214E"/>
    <w:rsid w:val="00A63AD8"/>
    <w:rsid w:val="00A66055"/>
    <w:rsid w:val="00A729C7"/>
    <w:rsid w:val="00A810D1"/>
    <w:rsid w:val="00A82824"/>
    <w:rsid w:val="00A83456"/>
    <w:rsid w:val="00A83790"/>
    <w:rsid w:val="00A83A43"/>
    <w:rsid w:val="00A84282"/>
    <w:rsid w:val="00A86CB3"/>
    <w:rsid w:val="00A86F04"/>
    <w:rsid w:val="00A9076B"/>
    <w:rsid w:val="00A925F1"/>
    <w:rsid w:val="00A934B8"/>
    <w:rsid w:val="00A93542"/>
    <w:rsid w:val="00A95889"/>
    <w:rsid w:val="00A96C0E"/>
    <w:rsid w:val="00AA04A4"/>
    <w:rsid w:val="00AA19E9"/>
    <w:rsid w:val="00AA2B11"/>
    <w:rsid w:val="00AA3BBD"/>
    <w:rsid w:val="00AA4962"/>
    <w:rsid w:val="00AA4C70"/>
    <w:rsid w:val="00AA6BF1"/>
    <w:rsid w:val="00AA79A6"/>
    <w:rsid w:val="00AB38A6"/>
    <w:rsid w:val="00AB50B5"/>
    <w:rsid w:val="00AB5CCB"/>
    <w:rsid w:val="00AB76CF"/>
    <w:rsid w:val="00AC3589"/>
    <w:rsid w:val="00AC3A2E"/>
    <w:rsid w:val="00AC5BE2"/>
    <w:rsid w:val="00AC5F7B"/>
    <w:rsid w:val="00AD1E1A"/>
    <w:rsid w:val="00AD3E56"/>
    <w:rsid w:val="00AD42D9"/>
    <w:rsid w:val="00AD44DF"/>
    <w:rsid w:val="00AD47AC"/>
    <w:rsid w:val="00AD54A3"/>
    <w:rsid w:val="00AD6264"/>
    <w:rsid w:val="00AD6EEC"/>
    <w:rsid w:val="00AD776E"/>
    <w:rsid w:val="00AD7C27"/>
    <w:rsid w:val="00AE226A"/>
    <w:rsid w:val="00AE3BFE"/>
    <w:rsid w:val="00AE5402"/>
    <w:rsid w:val="00AE6842"/>
    <w:rsid w:val="00AE6B8A"/>
    <w:rsid w:val="00AE7AEE"/>
    <w:rsid w:val="00AF05D1"/>
    <w:rsid w:val="00AF3781"/>
    <w:rsid w:val="00AF4B6F"/>
    <w:rsid w:val="00AF520B"/>
    <w:rsid w:val="00B013C9"/>
    <w:rsid w:val="00B03CDB"/>
    <w:rsid w:val="00B05813"/>
    <w:rsid w:val="00B061BE"/>
    <w:rsid w:val="00B072AA"/>
    <w:rsid w:val="00B07771"/>
    <w:rsid w:val="00B1010B"/>
    <w:rsid w:val="00B1076F"/>
    <w:rsid w:val="00B11214"/>
    <w:rsid w:val="00B11260"/>
    <w:rsid w:val="00B1289F"/>
    <w:rsid w:val="00B148E1"/>
    <w:rsid w:val="00B16D22"/>
    <w:rsid w:val="00B17477"/>
    <w:rsid w:val="00B242E9"/>
    <w:rsid w:val="00B3024C"/>
    <w:rsid w:val="00B30393"/>
    <w:rsid w:val="00B33AEC"/>
    <w:rsid w:val="00B35A7B"/>
    <w:rsid w:val="00B35C61"/>
    <w:rsid w:val="00B360F5"/>
    <w:rsid w:val="00B3622C"/>
    <w:rsid w:val="00B37A1E"/>
    <w:rsid w:val="00B37BE6"/>
    <w:rsid w:val="00B37F6E"/>
    <w:rsid w:val="00B40F36"/>
    <w:rsid w:val="00B41A69"/>
    <w:rsid w:val="00B464C9"/>
    <w:rsid w:val="00B50BF7"/>
    <w:rsid w:val="00B51558"/>
    <w:rsid w:val="00B51626"/>
    <w:rsid w:val="00B51897"/>
    <w:rsid w:val="00B529AF"/>
    <w:rsid w:val="00B541F5"/>
    <w:rsid w:val="00B5620E"/>
    <w:rsid w:val="00B57700"/>
    <w:rsid w:val="00B57E23"/>
    <w:rsid w:val="00B57F41"/>
    <w:rsid w:val="00B64D3F"/>
    <w:rsid w:val="00B71FD0"/>
    <w:rsid w:val="00B74452"/>
    <w:rsid w:val="00B77BDA"/>
    <w:rsid w:val="00B83290"/>
    <w:rsid w:val="00B83A40"/>
    <w:rsid w:val="00B846A3"/>
    <w:rsid w:val="00B84CDA"/>
    <w:rsid w:val="00B851DE"/>
    <w:rsid w:val="00B85E26"/>
    <w:rsid w:val="00B861AE"/>
    <w:rsid w:val="00B86A90"/>
    <w:rsid w:val="00B8720B"/>
    <w:rsid w:val="00B8750B"/>
    <w:rsid w:val="00B87529"/>
    <w:rsid w:val="00B92880"/>
    <w:rsid w:val="00B96B03"/>
    <w:rsid w:val="00B9776D"/>
    <w:rsid w:val="00B97A21"/>
    <w:rsid w:val="00BA0CE9"/>
    <w:rsid w:val="00BA112F"/>
    <w:rsid w:val="00BA1A95"/>
    <w:rsid w:val="00BB0B9D"/>
    <w:rsid w:val="00BB3F46"/>
    <w:rsid w:val="00BB4971"/>
    <w:rsid w:val="00BB54FF"/>
    <w:rsid w:val="00BC021C"/>
    <w:rsid w:val="00BC1A7E"/>
    <w:rsid w:val="00BC348A"/>
    <w:rsid w:val="00BC44DB"/>
    <w:rsid w:val="00BC4F0F"/>
    <w:rsid w:val="00BC61EB"/>
    <w:rsid w:val="00BC7905"/>
    <w:rsid w:val="00BD337F"/>
    <w:rsid w:val="00BD376E"/>
    <w:rsid w:val="00BD51DC"/>
    <w:rsid w:val="00BD5F24"/>
    <w:rsid w:val="00BE2830"/>
    <w:rsid w:val="00BE2996"/>
    <w:rsid w:val="00BE64A9"/>
    <w:rsid w:val="00BE7194"/>
    <w:rsid w:val="00BE7A6E"/>
    <w:rsid w:val="00BF701E"/>
    <w:rsid w:val="00C00CDE"/>
    <w:rsid w:val="00C01B42"/>
    <w:rsid w:val="00C036FA"/>
    <w:rsid w:val="00C04491"/>
    <w:rsid w:val="00C05758"/>
    <w:rsid w:val="00C05DFA"/>
    <w:rsid w:val="00C0636A"/>
    <w:rsid w:val="00C0642E"/>
    <w:rsid w:val="00C07AD5"/>
    <w:rsid w:val="00C07B27"/>
    <w:rsid w:val="00C1187E"/>
    <w:rsid w:val="00C12535"/>
    <w:rsid w:val="00C1439A"/>
    <w:rsid w:val="00C16062"/>
    <w:rsid w:val="00C20A8B"/>
    <w:rsid w:val="00C2354D"/>
    <w:rsid w:val="00C23624"/>
    <w:rsid w:val="00C26A3B"/>
    <w:rsid w:val="00C30597"/>
    <w:rsid w:val="00C316D7"/>
    <w:rsid w:val="00C32BA3"/>
    <w:rsid w:val="00C34162"/>
    <w:rsid w:val="00C34768"/>
    <w:rsid w:val="00C34E10"/>
    <w:rsid w:val="00C364B0"/>
    <w:rsid w:val="00C37579"/>
    <w:rsid w:val="00C40920"/>
    <w:rsid w:val="00C41DE5"/>
    <w:rsid w:val="00C4603C"/>
    <w:rsid w:val="00C46213"/>
    <w:rsid w:val="00C477B0"/>
    <w:rsid w:val="00C47CEB"/>
    <w:rsid w:val="00C52061"/>
    <w:rsid w:val="00C52096"/>
    <w:rsid w:val="00C5764A"/>
    <w:rsid w:val="00C6058B"/>
    <w:rsid w:val="00C618A0"/>
    <w:rsid w:val="00C619FD"/>
    <w:rsid w:val="00C62A66"/>
    <w:rsid w:val="00C70C42"/>
    <w:rsid w:val="00C70D29"/>
    <w:rsid w:val="00C724C0"/>
    <w:rsid w:val="00C76534"/>
    <w:rsid w:val="00C77877"/>
    <w:rsid w:val="00C8061E"/>
    <w:rsid w:val="00C80792"/>
    <w:rsid w:val="00C8155F"/>
    <w:rsid w:val="00C860CD"/>
    <w:rsid w:val="00C8671D"/>
    <w:rsid w:val="00C87F43"/>
    <w:rsid w:val="00C87F63"/>
    <w:rsid w:val="00C919B5"/>
    <w:rsid w:val="00C91A81"/>
    <w:rsid w:val="00C945DB"/>
    <w:rsid w:val="00C9697C"/>
    <w:rsid w:val="00CA036A"/>
    <w:rsid w:val="00CA1614"/>
    <w:rsid w:val="00CA25CE"/>
    <w:rsid w:val="00CA363B"/>
    <w:rsid w:val="00CA5D2D"/>
    <w:rsid w:val="00CA7204"/>
    <w:rsid w:val="00CB0C72"/>
    <w:rsid w:val="00CB1825"/>
    <w:rsid w:val="00CB2D7A"/>
    <w:rsid w:val="00CB3DB2"/>
    <w:rsid w:val="00CB54A6"/>
    <w:rsid w:val="00CB794A"/>
    <w:rsid w:val="00CC1D68"/>
    <w:rsid w:val="00CC3074"/>
    <w:rsid w:val="00CC61C2"/>
    <w:rsid w:val="00CC65DA"/>
    <w:rsid w:val="00CD0FDB"/>
    <w:rsid w:val="00CD1282"/>
    <w:rsid w:val="00CD46DD"/>
    <w:rsid w:val="00CD625F"/>
    <w:rsid w:val="00CD7789"/>
    <w:rsid w:val="00CE2E90"/>
    <w:rsid w:val="00CE3134"/>
    <w:rsid w:val="00CE39C2"/>
    <w:rsid w:val="00CE46DA"/>
    <w:rsid w:val="00CE6C43"/>
    <w:rsid w:val="00CF2435"/>
    <w:rsid w:val="00CF3AE0"/>
    <w:rsid w:val="00CF4378"/>
    <w:rsid w:val="00CF5342"/>
    <w:rsid w:val="00CF6E02"/>
    <w:rsid w:val="00D00ED1"/>
    <w:rsid w:val="00D01B37"/>
    <w:rsid w:val="00D0369F"/>
    <w:rsid w:val="00D102C0"/>
    <w:rsid w:val="00D14B63"/>
    <w:rsid w:val="00D21764"/>
    <w:rsid w:val="00D2253B"/>
    <w:rsid w:val="00D239B2"/>
    <w:rsid w:val="00D24EAC"/>
    <w:rsid w:val="00D251CF"/>
    <w:rsid w:val="00D26F1F"/>
    <w:rsid w:val="00D279DD"/>
    <w:rsid w:val="00D316A2"/>
    <w:rsid w:val="00D32C64"/>
    <w:rsid w:val="00D33449"/>
    <w:rsid w:val="00D34F52"/>
    <w:rsid w:val="00D35B1A"/>
    <w:rsid w:val="00D37629"/>
    <w:rsid w:val="00D404F4"/>
    <w:rsid w:val="00D408B4"/>
    <w:rsid w:val="00D41229"/>
    <w:rsid w:val="00D43C17"/>
    <w:rsid w:val="00D43D8A"/>
    <w:rsid w:val="00D46253"/>
    <w:rsid w:val="00D47C05"/>
    <w:rsid w:val="00D53C6D"/>
    <w:rsid w:val="00D54EF3"/>
    <w:rsid w:val="00D558E9"/>
    <w:rsid w:val="00D60D6B"/>
    <w:rsid w:val="00D616CD"/>
    <w:rsid w:val="00D61B11"/>
    <w:rsid w:val="00D6658A"/>
    <w:rsid w:val="00D67DA1"/>
    <w:rsid w:val="00D717CE"/>
    <w:rsid w:val="00D772E7"/>
    <w:rsid w:val="00D80EB2"/>
    <w:rsid w:val="00D8153C"/>
    <w:rsid w:val="00D84F24"/>
    <w:rsid w:val="00D865FC"/>
    <w:rsid w:val="00D87417"/>
    <w:rsid w:val="00D9105B"/>
    <w:rsid w:val="00D91D7B"/>
    <w:rsid w:val="00D94046"/>
    <w:rsid w:val="00DA1CA5"/>
    <w:rsid w:val="00DA1F72"/>
    <w:rsid w:val="00DA328B"/>
    <w:rsid w:val="00DA3324"/>
    <w:rsid w:val="00DA42AE"/>
    <w:rsid w:val="00DA46C8"/>
    <w:rsid w:val="00DA48F6"/>
    <w:rsid w:val="00DA584C"/>
    <w:rsid w:val="00DA6C56"/>
    <w:rsid w:val="00DB053B"/>
    <w:rsid w:val="00DB2C20"/>
    <w:rsid w:val="00DB314B"/>
    <w:rsid w:val="00DB58C8"/>
    <w:rsid w:val="00DB7301"/>
    <w:rsid w:val="00DC0660"/>
    <w:rsid w:val="00DC3380"/>
    <w:rsid w:val="00DC5A40"/>
    <w:rsid w:val="00DC65B4"/>
    <w:rsid w:val="00DD4F6E"/>
    <w:rsid w:val="00DD51CF"/>
    <w:rsid w:val="00DD54AB"/>
    <w:rsid w:val="00DD7D64"/>
    <w:rsid w:val="00DE0670"/>
    <w:rsid w:val="00DE36EC"/>
    <w:rsid w:val="00DE617C"/>
    <w:rsid w:val="00DE6CFB"/>
    <w:rsid w:val="00DF01E1"/>
    <w:rsid w:val="00DF052E"/>
    <w:rsid w:val="00DF1D9D"/>
    <w:rsid w:val="00DF2766"/>
    <w:rsid w:val="00DF6BCD"/>
    <w:rsid w:val="00DF742F"/>
    <w:rsid w:val="00DF7F38"/>
    <w:rsid w:val="00E01A71"/>
    <w:rsid w:val="00E04352"/>
    <w:rsid w:val="00E05CF6"/>
    <w:rsid w:val="00E06241"/>
    <w:rsid w:val="00E066AD"/>
    <w:rsid w:val="00E07354"/>
    <w:rsid w:val="00E07F41"/>
    <w:rsid w:val="00E11F61"/>
    <w:rsid w:val="00E1300B"/>
    <w:rsid w:val="00E13023"/>
    <w:rsid w:val="00E13F1F"/>
    <w:rsid w:val="00E1490E"/>
    <w:rsid w:val="00E16084"/>
    <w:rsid w:val="00E17681"/>
    <w:rsid w:val="00E20448"/>
    <w:rsid w:val="00E2117A"/>
    <w:rsid w:val="00E2245A"/>
    <w:rsid w:val="00E235E9"/>
    <w:rsid w:val="00E27A91"/>
    <w:rsid w:val="00E27CD6"/>
    <w:rsid w:val="00E27E97"/>
    <w:rsid w:val="00E305B7"/>
    <w:rsid w:val="00E31064"/>
    <w:rsid w:val="00E3240B"/>
    <w:rsid w:val="00E33404"/>
    <w:rsid w:val="00E40A64"/>
    <w:rsid w:val="00E433F4"/>
    <w:rsid w:val="00E44376"/>
    <w:rsid w:val="00E458DE"/>
    <w:rsid w:val="00E46B89"/>
    <w:rsid w:val="00E50D28"/>
    <w:rsid w:val="00E51E1D"/>
    <w:rsid w:val="00E53F81"/>
    <w:rsid w:val="00E57B5A"/>
    <w:rsid w:val="00E61500"/>
    <w:rsid w:val="00E644F3"/>
    <w:rsid w:val="00E64896"/>
    <w:rsid w:val="00E6489B"/>
    <w:rsid w:val="00E7237E"/>
    <w:rsid w:val="00E72C66"/>
    <w:rsid w:val="00E72C88"/>
    <w:rsid w:val="00E74617"/>
    <w:rsid w:val="00E74D66"/>
    <w:rsid w:val="00E74F79"/>
    <w:rsid w:val="00E757DB"/>
    <w:rsid w:val="00E803A4"/>
    <w:rsid w:val="00E8056F"/>
    <w:rsid w:val="00E82103"/>
    <w:rsid w:val="00E842F5"/>
    <w:rsid w:val="00E84324"/>
    <w:rsid w:val="00E864BC"/>
    <w:rsid w:val="00E93FCA"/>
    <w:rsid w:val="00E96F44"/>
    <w:rsid w:val="00EA0DA9"/>
    <w:rsid w:val="00EA19B0"/>
    <w:rsid w:val="00EA49E6"/>
    <w:rsid w:val="00EA6378"/>
    <w:rsid w:val="00EA680A"/>
    <w:rsid w:val="00EA70BA"/>
    <w:rsid w:val="00EA741A"/>
    <w:rsid w:val="00EA7676"/>
    <w:rsid w:val="00EB0945"/>
    <w:rsid w:val="00EB249B"/>
    <w:rsid w:val="00EB2500"/>
    <w:rsid w:val="00EB3D10"/>
    <w:rsid w:val="00EB3F9B"/>
    <w:rsid w:val="00EB5C42"/>
    <w:rsid w:val="00EC06BC"/>
    <w:rsid w:val="00ED0EE3"/>
    <w:rsid w:val="00ED363F"/>
    <w:rsid w:val="00ED4D70"/>
    <w:rsid w:val="00ED7128"/>
    <w:rsid w:val="00EE7F15"/>
    <w:rsid w:val="00EF07DE"/>
    <w:rsid w:val="00EF089E"/>
    <w:rsid w:val="00EF5CFA"/>
    <w:rsid w:val="00EF6E81"/>
    <w:rsid w:val="00F001DD"/>
    <w:rsid w:val="00F0234B"/>
    <w:rsid w:val="00F02C01"/>
    <w:rsid w:val="00F058B3"/>
    <w:rsid w:val="00F05B8E"/>
    <w:rsid w:val="00F06942"/>
    <w:rsid w:val="00F079F9"/>
    <w:rsid w:val="00F10AAE"/>
    <w:rsid w:val="00F14F33"/>
    <w:rsid w:val="00F15D58"/>
    <w:rsid w:val="00F170E8"/>
    <w:rsid w:val="00F17736"/>
    <w:rsid w:val="00F2076B"/>
    <w:rsid w:val="00F21A7B"/>
    <w:rsid w:val="00F2449E"/>
    <w:rsid w:val="00F26199"/>
    <w:rsid w:val="00F2638E"/>
    <w:rsid w:val="00F26879"/>
    <w:rsid w:val="00F34272"/>
    <w:rsid w:val="00F36257"/>
    <w:rsid w:val="00F36408"/>
    <w:rsid w:val="00F3663D"/>
    <w:rsid w:val="00F36AFB"/>
    <w:rsid w:val="00F42799"/>
    <w:rsid w:val="00F42A32"/>
    <w:rsid w:val="00F45084"/>
    <w:rsid w:val="00F45AE5"/>
    <w:rsid w:val="00F46777"/>
    <w:rsid w:val="00F46C85"/>
    <w:rsid w:val="00F5312E"/>
    <w:rsid w:val="00F54B89"/>
    <w:rsid w:val="00F55006"/>
    <w:rsid w:val="00F55519"/>
    <w:rsid w:val="00F56831"/>
    <w:rsid w:val="00F576CA"/>
    <w:rsid w:val="00F603D1"/>
    <w:rsid w:val="00F61951"/>
    <w:rsid w:val="00F64060"/>
    <w:rsid w:val="00F6650F"/>
    <w:rsid w:val="00F66F07"/>
    <w:rsid w:val="00F6767B"/>
    <w:rsid w:val="00F70404"/>
    <w:rsid w:val="00F7284B"/>
    <w:rsid w:val="00F818E3"/>
    <w:rsid w:val="00F8324A"/>
    <w:rsid w:val="00F84282"/>
    <w:rsid w:val="00F85235"/>
    <w:rsid w:val="00F87635"/>
    <w:rsid w:val="00F9077E"/>
    <w:rsid w:val="00F94599"/>
    <w:rsid w:val="00FA1187"/>
    <w:rsid w:val="00FA39DC"/>
    <w:rsid w:val="00FA6B05"/>
    <w:rsid w:val="00FB3D83"/>
    <w:rsid w:val="00FB4103"/>
    <w:rsid w:val="00FB4DDC"/>
    <w:rsid w:val="00FB5A93"/>
    <w:rsid w:val="00FB6E03"/>
    <w:rsid w:val="00FC0380"/>
    <w:rsid w:val="00FC0563"/>
    <w:rsid w:val="00FC1156"/>
    <w:rsid w:val="00FC1344"/>
    <w:rsid w:val="00FC2450"/>
    <w:rsid w:val="00FD155C"/>
    <w:rsid w:val="00FD15FD"/>
    <w:rsid w:val="00FD2B01"/>
    <w:rsid w:val="00FD497E"/>
    <w:rsid w:val="00FE04C7"/>
    <w:rsid w:val="00FE0D3E"/>
    <w:rsid w:val="00FE1968"/>
    <w:rsid w:val="00FE3C95"/>
    <w:rsid w:val="00FE4400"/>
    <w:rsid w:val="00FF00A0"/>
    <w:rsid w:val="00FF058E"/>
    <w:rsid w:val="00FF1AF0"/>
    <w:rsid w:val="00FF258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4104E7C8"/>
  <w15:docId w15:val="{24F27DBD-0791-40A5-9D3D-2E294E9BFE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pt-BR" w:eastAsia="pt-BR"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2">
    <w:name w:val="heading 2"/>
    <w:basedOn w:val="Normal"/>
    <w:next w:val="Normal"/>
    <w:link w:val="Heading2Char"/>
    <w:uiPriority w:val="9"/>
    <w:semiHidden/>
    <w:unhideWhenUsed/>
    <w:qFormat/>
    <w:rsid w:val="008F28BA"/>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semiHidden/>
    <w:unhideWhenUsed/>
    <w:qFormat/>
    <w:rsid w:val="009D66CB"/>
    <w:pPr>
      <w:keepNext/>
      <w:keepLines/>
      <w:spacing w:before="200" w:after="0"/>
      <w:outlineLvl w:val="2"/>
    </w:pPr>
    <w:rPr>
      <w:rFonts w:asciiTheme="majorHAnsi" w:eastAsiaTheme="majorEastAsia" w:hAnsiTheme="majorHAnsi" w:cstheme="majorBidi"/>
      <w:b/>
      <w:bCs/>
      <w:color w:val="4F81BD" w:themeColor="accent1"/>
    </w:rPr>
  </w:style>
  <w:style w:type="paragraph" w:styleId="Heading8">
    <w:name w:val="heading 8"/>
    <w:basedOn w:val="Normal"/>
    <w:next w:val="Normal"/>
    <w:link w:val="Heading8Char"/>
    <w:uiPriority w:val="99"/>
    <w:qFormat/>
    <w:rsid w:val="00B37F6E"/>
    <w:pPr>
      <w:keepNext/>
      <w:spacing w:after="0" w:line="360" w:lineRule="auto"/>
      <w:jc w:val="both"/>
      <w:outlineLvl w:val="7"/>
    </w:pPr>
    <w:rPr>
      <w:rFonts w:ascii="Arial" w:eastAsia="Times New Roman" w:hAnsi="Arial" w:cs="Times New Roman"/>
      <w:b/>
      <w:bCs/>
      <w:cap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abeçalho superior"/>
    <w:basedOn w:val="Normal"/>
    <w:link w:val="HeaderChar"/>
    <w:uiPriority w:val="99"/>
    <w:unhideWhenUsed/>
    <w:rsid w:val="00B529AF"/>
    <w:pPr>
      <w:tabs>
        <w:tab w:val="center" w:pos="4252"/>
        <w:tab w:val="right" w:pos="8504"/>
      </w:tabs>
      <w:spacing w:after="0" w:line="240" w:lineRule="auto"/>
    </w:pPr>
  </w:style>
  <w:style w:type="character" w:customStyle="1" w:styleId="HeaderChar">
    <w:name w:val="Header Char"/>
    <w:aliases w:val="Cabeçalho superior Char"/>
    <w:basedOn w:val="DefaultParagraphFont"/>
    <w:link w:val="Header"/>
    <w:uiPriority w:val="99"/>
    <w:rsid w:val="00B529AF"/>
  </w:style>
  <w:style w:type="paragraph" w:styleId="Footer">
    <w:name w:val="footer"/>
    <w:basedOn w:val="Normal"/>
    <w:link w:val="FooterChar"/>
    <w:uiPriority w:val="99"/>
    <w:unhideWhenUsed/>
    <w:rsid w:val="00B529AF"/>
    <w:pPr>
      <w:tabs>
        <w:tab w:val="center" w:pos="4252"/>
        <w:tab w:val="right" w:pos="8504"/>
      </w:tabs>
      <w:spacing w:after="0" w:line="240" w:lineRule="auto"/>
    </w:pPr>
  </w:style>
  <w:style w:type="character" w:customStyle="1" w:styleId="FooterChar">
    <w:name w:val="Footer Char"/>
    <w:basedOn w:val="DefaultParagraphFont"/>
    <w:link w:val="Footer"/>
    <w:uiPriority w:val="99"/>
    <w:rsid w:val="00B529AF"/>
  </w:style>
  <w:style w:type="paragraph" w:styleId="BalloonText">
    <w:name w:val="Balloon Text"/>
    <w:basedOn w:val="Normal"/>
    <w:link w:val="BalloonTextChar"/>
    <w:uiPriority w:val="99"/>
    <w:semiHidden/>
    <w:unhideWhenUsed/>
    <w:rsid w:val="00B529A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529AF"/>
    <w:rPr>
      <w:rFonts w:ascii="Tahoma" w:hAnsi="Tahoma" w:cs="Tahoma"/>
      <w:sz w:val="16"/>
      <w:szCs w:val="16"/>
    </w:rPr>
  </w:style>
  <w:style w:type="character" w:styleId="PageNumber">
    <w:name w:val="page number"/>
    <w:basedOn w:val="DefaultParagraphFont"/>
    <w:uiPriority w:val="99"/>
    <w:rsid w:val="00B529AF"/>
  </w:style>
  <w:style w:type="character" w:customStyle="1" w:styleId="Heading8Char">
    <w:name w:val="Heading 8 Char"/>
    <w:basedOn w:val="DefaultParagraphFont"/>
    <w:link w:val="Heading8"/>
    <w:uiPriority w:val="99"/>
    <w:rsid w:val="00B37F6E"/>
    <w:rPr>
      <w:rFonts w:ascii="Arial" w:eastAsia="Times New Roman" w:hAnsi="Arial" w:cs="Times New Roman"/>
      <w:b/>
      <w:bCs/>
      <w:caps/>
      <w:sz w:val="24"/>
      <w:szCs w:val="24"/>
      <w:lang w:eastAsia="pt-BR"/>
    </w:rPr>
  </w:style>
  <w:style w:type="paragraph" w:styleId="ListParagraph">
    <w:name w:val="List Paragraph"/>
    <w:basedOn w:val="Normal"/>
    <w:uiPriority w:val="34"/>
    <w:qFormat/>
    <w:rsid w:val="007853CC"/>
    <w:pPr>
      <w:ind w:left="720"/>
      <w:contextualSpacing/>
    </w:pPr>
  </w:style>
  <w:style w:type="character" w:styleId="CommentReference">
    <w:name w:val="annotation reference"/>
    <w:basedOn w:val="DefaultParagraphFont"/>
    <w:uiPriority w:val="99"/>
    <w:unhideWhenUsed/>
    <w:rsid w:val="00C16062"/>
    <w:rPr>
      <w:sz w:val="16"/>
      <w:szCs w:val="16"/>
    </w:rPr>
  </w:style>
  <w:style w:type="paragraph" w:styleId="CommentText">
    <w:name w:val="annotation text"/>
    <w:basedOn w:val="Normal"/>
    <w:link w:val="CommentTextChar"/>
    <w:uiPriority w:val="99"/>
    <w:unhideWhenUsed/>
    <w:rsid w:val="00C16062"/>
    <w:pPr>
      <w:spacing w:line="240" w:lineRule="auto"/>
    </w:pPr>
    <w:rPr>
      <w:sz w:val="20"/>
      <w:szCs w:val="20"/>
    </w:rPr>
  </w:style>
  <w:style w:type="character" w:customStyle="1" w:styleId="CommentTextChar">
    <w:name w:val="Comment Text Char"/>
    <w:basedOn w:val="DefaultParagraphFont"/>
    <w:link w:val="CommentText"/>
    <w:uiPriority w:val="99"/>
    <w:rsid w:val="00C16062"/>
    <w:rPr>
      <w:sz w:val="20"/>
      <w:szCs w:val="20"/>
    </w:rPr>
  </w:style>
  <w:style w:type="paragraph" w:styleId="CommentSubject">
    <w:name w:val="annotation subject"/>
    <w:basedOn w:val="CommentText"/>
    <w:next w:val="CommentText"/>
    <w:link w:val="CommentSubjectChar"/>
    <w:uiPriority w:val="99"/>
    <w:semiHidden/>
    <w:unhideWhenUsed/>
    <w:rsid w:val="00C16062"/>
    <w:rPr>
      <w:b/>
      <w:bCs/>
    </w:rPr>
  </w:style>
  <w:style w:type="character" w:customStyle="1" w:styleId="CommentSubjectChar">
    <w:name w:val="Comment Subject Char"/>
    <w:basedOn w:val="CommentTextChar"/>
    <w:link w:val="CommentSubject"/>
    <w:uiPriority w:val="99"/>
    <w:semiHidden/>
    <w:rsid w:val="00C16062"/>
    <w:rPr>
      <w:b/>
      <w:bCs/>
      <w:sz w:val="20"/>
      <w:szCs w:val="20"/>
    </w:rPr>
  </w:style>
  <w:style w:type="paragraph" w:styleId="FootnoteText">
    <w:name w:val="footnote text"/>
    <w:basedOn w:val="Normal"/>
    <w:link w:val="FootnoteTextChar"/>
    <w:unhideWhenUsed/>
    <w:rsid w:val="006070F0"/>
    <w:pPr>
      <w:spacing w:after="0" w:line="240" w:lineRule="auto"/>
    </w:pPr>
    <w:rPr>
      <w:sz w:val="20"/>
      <w:szCs w:val="20"/>
    </w:rPr>
  </w:style>
  <w:style w:type="character" w:customStyle="1" w:styleId="FootnoteTextChar">
    <w:name w:val="Footnote Text Char"/>
    <w:basedOn w:val="DefaultParagraphFont"/>
    <w:link w:val="FootnoteText"/>
    <w:rsid w:val="006070F0"/>
    <w:rPr>
      <w:sz w:val="20"/>
      <w:szCs w:val="20"/>
    </w:rPr>
  </w:style>
  <w:style w:type="character" w:styleId="FootnoteReference">
    <w:name w:val="footnote reference"/>
    <w:basedOn w:val="DefaultParagraphFont"/>
    <w:uiPriority w:val="99"/>
    <w:semiHidden/>
    <w:unhideWhenUsed/>
    <w:rsid w:val="006070F0"/>
    <w:rPr>
      <w:vertAlign w:val="superscript"/>
    </w:rPr>
  </w:style>
  <w:style w:type="paragraph" w:customStyle="1" w:styleId="RelCapaA4">
    <w:name w:val="Rel_Capa_A4"/>
    <w:uiPriority w:val="99"/>
    <w:rsid w:val="00FB6E03"/>
    <w:pPr>
      <w:keepNext/>
      <w:keepLines/>
      <w:widowControl w:val="0"/>
      <w:tabs>
        <w:tab w:val="left" w:pos="-850"/>
        <w:tab w:val="left" w:pos="0"/>
        <w:tab w:val="left" w:pos="851"/>
        <w:tab w:val="left" w:pos="1702"/>
        <w:tab w:val="left" w:pos="2553"/>
        <w:tab w:val="left" w:pos="3404"/>
        <w:tab w:val="left" w:pos="4254"/>
        <w:tab w:val="left" w:pos="5105"/>
        <w:tab w:val="left" w:pos="5956"/>
        <w:tab w:val="left" w:pos="6807"/>
        <w:tab w:val="left" w:pos="7658"/>
        <w:tab w:val="left" w:pos="8508"/>
      </w:tabs>
      <w:suppressAutoHyphens/>
      <w:spacing w:after="0" w:line="240" w:lineRule="auto"/>
    </w:pPr>
    <w:rPr>
      <w:rFonts w:ascii="Arial" w:eastAsia="Times New Roman" w:hAnsi="Arial" w:cs="Times New Roman"/>
      <w:szCs w:val="20"/>
    </w:rPr>
  </w:style>
  <w:style w:type="paragraph" w:styleId="NoSpacing">
    <w:name w:val="No Spacing"/>
    <w:link w:val="NoSpacingChar"/>
    <w:uiPriority w:val="1"/>
    <w:qFormat/>
    <w:rsid w:val="00AC5F7B"/>
    <w:pPr>
      <w:spacing w:after="0" w:line="240" w:lineRule="auto"/>
    </w:pPr>
  </w:style>
  <w:style w:type="character" w:customStyle="1" w:styleId="BodyTextChar">
    <w:name w:val="Body Text Char"/>
    <w:aliases w:val="DNV-Body Char,Body Text 31 Char,Corpo de texto2 Char"/>
    <w:basedOn w:val="DefaultParagraphFont"/>
    <w:link w:val="BodyText"/>
    <w:uiPriority w:val="99"/>
    <w:locked/>
    <w:rsid w:val="00B8720B"/>
    <w:rPr>
      <w:sz w:val="24"/>
      <w:szCs w:val="24"/>
    </w:rPr>
  </w:style>
  <w:style w:type="paragraph" w:styleId="BodyText">
    <w:name w:val="Body Text"/>
    <w:aliases w:val="DNV-Body,Body Text 31,Corpo de texto2"/>
    <w:basedOn w:val="Normal"/>
    <w:link w:val="BodyTextChar"/>
    <w:uiPriority w:val="99"/>
    <w:unhideWhenUsed/>
    <w:rsid w:val="00B8720B"/>
    <w:pPr>
      <w:spacing w:after="120" w:line="240" w:lineRule="auto"/>
    </w:pPr>
    <w:rPr>
      <w:sz w:val="24"/>
      <w:szCs w:val="24"/>
    </w:rPr>
  </w:style>
  <w:style w:type="character" w:customStyle="1" w:styleId="CorpodetextoChar1">
    <w:name w:val="Corpo de texto Char1"/>
    <w:basedOn w:val="DefaultParagraphFont"/>
    <w:uiPriority w:val="99"/>
    <w:semiHidden/>
    <w:rsid w:val="00B8720B"/>
  </w:style>
  <w:style w:type="character" w:customStyle="1" w:styleId="A3">
    <w:name w:val="A3"/>
    <w:uiPriority w:val="99"/>
    <w:rsid w:val="000F32FE"/>
    <w:rPr>
      <w:color w:val="211D1E"/>
    </w:rPr>
  </w:style>
  <w:style w:type="paragraph" w:styleId="NormalWeb">
    <w:name w:val="Normal (Web)"/>
    <w:basedOn w:val="Normal"/>
    <w:uiPriority w:val="99"/>
    <w:semiHidden/>
    <w:unhideWhenUsed/>
    <w:rsid w:val="00DF01E1"/>
    <w:pPr>
      <w:spacing w:before="100" w:beforeAutospacing="1" w:after="100" w:afterAutospacing="1" w:line="240" w:lineRule="auto"/>
    </w:pPr>
    <w:rPr>
      <w:rFonts w:ascii="Times New Roman" w:eastAsia="Times New Roman" w:hAnsi="Times New Roman" w:cs="Times New Roman"/>
      <w:sz w:val="24"/>
      <w:szCs w:val="24"/>
    </w:rPr>
  </w:style>
  <w:style w:type="paragraph" w:styleId="Revision">
    <w:name w:val="Revision"/>
    <w:hidden/>
    <w:uiPriority w:val="99"/>
    <w:semiHidden/>
    <w:rsid w:val="00DF052E"/>
    <w:pPr>
      <w:spacing w:after="0" w:line="240" w:lineRule="auto"/>
    </w:pPr>
  </w:style>
  <w:style w:type="character" w:styleId="IntenseEmphasis">
    <w:name w:val="Intense Emphasis"/>
    <w:basedOn w:val="DefaultParagraphFont"/>
    <w:uiPriority w:val="21"/>
    <w:qFormat/>
    <w:rsid w:val="00A02C9A"/>
    <w:rPr>
      <w:b/>
      <w:bCs/>
      <w:i/>
      <w:iCs/>
      <w:color w:val="4F81BD" w:themeColor="accent1"/>
    </w:rPr>
  </w:style>
  <w:style w:type="character" w:styleId="Hyperlink">
    <w:name w:val="Hyperlink"/>
    <w:basedOn w:val="DefaultParagraphFont"/>
    <w:uiPriority w:val="99"/>
    <w:unhideWhenUsed/>
    <w:rsid w:val="0065240A"/>
    <w:rPr>
      <w:color w:val="0000FF"/>
      <w:u w:val="single"/>
    </w:rPr>
  </w:style>
  <w:style w:type="character" w:customStyle="1" w:styleId="Heading3Char">
    <w:name w:val="Heading 3 Char"/>
    <w:basedOn w:val="DefaultParagraphFont"/>
    <w:link w:val="Heading3"/>
    <w:uiPriority w:val="9"/>
    <w:semiHidden/>
    <w:rsid w:val="009D66CB"/>
    <w:rPr>
      <w:rFonts w:asciiTheme="majorHAnsi" w:eastAsiaTheme="majorEastAsia" w:hAnsiTheme="majorHAnsi" w:cstheme="majorBidi"/>
      <w:b/>
      <w:bCs/>
      <w:color w:val="4F81BD" w:themeColor="accent1"/>
    </w:rPr>
  </w:style>
  <w:style w:type="character" w:customStyle="1" w:styleId="NoSpacingChar">
    <w:name w:val="No Spacing Char"/>
    <w:link w:val="NoSpacing"/>
    <w:uiPriority w:val="1"/>
    <w:rsid w:val="00A934B8"/>
  </w:style>
  <w:style w:type="paragraph" w:customStyle="1" w:styleId="bibliografia">
    <w:name w:val="bibliografia"/>
    <w:basedOn w:val="Normal"/>
    <w:autoRedefine/>
    <w:uiPriority w:val="99"/>
    <w:rsid w:val="00B86A90"/>
    <w:pPr>
      <w:keepLines/>
      <w:tabs>
        <w:tab w:val="left" w:pos="0"/>
      </w:tabs>
      <w:spacing w:beforeLines="240" w:after="0" w:line="288" w:lineRule="auto"/>
      <w:ind w:left="567" w:hanging="567"/>
      <w:jc w:val="both"/>
    </w:pPr>
    <w:rPr>
      <w:rFonts w:ascii="Times New Roman" w:eastAsia="Times New Roman" w:hAnsi="Times New Roman" w:cs="Times New Roman"/>
      <w:snapToGrid w:val="0"/>
      <w:szCs w:val="20"/>
      <w:lang w:val="es-ES_tradnl"/>
    </w:rPr>
  </w:style>
  <w:style w:type="character" w:customStyle="1" w:styleId="apple-converted-space">
    <w:name w:val="apple-converted-space"/>
    <w:basedOn w:val="DefaultParagraphFont"/>
    <w:rsid w:val="00B86A90"/>
  </w:style>
  <w:style w:type="paragraph" w:styleId="Caption">
    <w:name w:val="caption"/>
    <w:aliases w:val="Legenda Char Char"/>
    <w:basedOn w:val="Normal"/>
    <w:next w:val="Normal"/>
    <w:link w:val="CaptionChar"/>
    <w:uiPriority w:val="35"/>
    <w:qFormat/>
    <w:rsid w:val="00185884"/>
    <w:pPr>
      <w:spacing w:after="0" w:line="255" w:lineRule="exact"/>
    </w:pPr>
    <w:rPr>
      <w:rFonts w:ascii="Arial" w:eastAsia="Batang" w:hAnsi="Arial" w:cs="Times New Roman"/>
      <w:b/>
      <w:bCs/>
      <w:szCs w:val="20"/>
    </w:rPr>
  </w:style>
  <w:style w:type="character" w:customStyle="1" w:styleId="CaptionChar">
    <w:name w:val="Caption Char"/>
    <w:aliases w:val="Legenda Char Char Char"/>
    <w:link w:val="Caption"/>
    <w:uiPriority w:val="35"/>
    <w:rsid w:val="00185884"/>
    <w:rPr>
      <w:rFonts w:ascii="Arial" w:eastAsia="Batang" w:hAnsi="Arial" w:cs="Times New Roman"/>
      <w:b/>
      <w:bCs/>
      <w:szCs w:val="20"/>
      <w:lang w:eastAsia="pt-BR"/>
    </w:rPr>
  </w:style>
  <w:style w:type="paragraph" w:styleId="PlainText">
    <w:name w:val="Plain Text"/>
    <w:basedOn w:val="Normal"/>
    <w:link w:val="PlainTextChar"/>
    <w:uiPriority w:val="99"/>
    <w:unhideWhenUsed/>
    <w:rsid w:val="002F3C48"/>
    <w:pPr>
      <w:spacing w:after="0" w:line="240" w:lineRule="auto"/>
    </w:pPr>
    <w:rPr>
      <w:rFonts w:ascii="Calibri" w:hAnsi="Calibri" w:cs="Calibri"/>
      <w:lang w:val="en-US"/>
    </w:rPr>
  </w:style>
  <w:style w:type="character" w:customStyle="1" w:styleId="PlainTextChar">
    <w:name w:val="Plain Text Char"/>
    <w:basedOn w:val="DefaultParagraphFont"/>
    <w:link w:val="PlainText"/>
    <w:uiPriority w:val="99"/>
    <w:rsid w:val="002F3C48"/>
    <w:rPr>
      <w:rFonts w:ascii="Calibri" w:hAnsi="Calibri" w:cs="Calibri"/>
      <w:lang w:val="en-US"/>
    </w:rPr>
  </w:style>
  <w:style w:type="character" w:customStyle="1" w:styleId="UnresolvedMention1">
    <w:name w:val="Unresolved Mention1"/>
    <w:basedOn w:val="DefaultParagraphFont"/>
    <w:uiPriority w:val="99"/>
    <w:semiHidden/>
    <w:unhideWhenUsed/>
    <w:rsid w:val="004A298E"/>
    <w:rPr>
      <w:color w:val="808080"/>
      <w:shd w:val="clear" w:color="auto" w:fill="E6E6E6"/>
    </w:rPr>
  </w:style>
  <w:style w:type="character" w:customStyle="1" w:styleId="UnresolvedMention2">
    <w:name w:val="Unresolved Mention2"/>
    <w:basedOn w:val="DefaultParagraphFont"/>
    <w:uiPriority w:val="99"/>
    <w:semiHidden/>
    <w:unhideWhenUsed/>
    <w:rsid w:val="009C1F92"/>
    <w:rPr>
      <w:color w:val="808080"/>
      <w:shd w:val="clear" w:color="auto" w:fill="E6E6E6"/>
    </w:rPr>
  </w:style>
  <w:style w:type="table" w:styleId="TableGrid">
    <w:name w:val="Table Grid"/>
    <w:basedOn w:val="TableNormal"/>
    <w:uiPriority w:val="59"/>
    <w:rsid w:val="00DD54AB"/>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itle">
    <w:name w:val="Subtitle"/>
    <w:basedOn w:val="Normal"/>
    <w:next w:val="Normal"/>
    <w:link w:val="SubtitleChar"/>
    <w:uiPriority w:val="11"/>
    <w:qFormat/>
    <w:rsid w:val="00D84F24"/>
    <w:pPr>
      <w:numPr>
        <w:ilvl w:val="1"/>
      </w:numPr>
      <w:spacing w:after="160"/>
    </w:pPr>
    <w:rPr>
      <w:color w:val="5A5A5A" w:themeColor="text1" w:themeTint="A5"/>
      <w:spacing w:val="15"/>
    </w:rPr>
  </w:style>
  <w:style w:type="character" w:customStyle="1" w:styleId="SubtitleChar">
    <w:name w:val="Subtitle Char"/>
    <w:basedOn w:val="DefaultParagraphFont"/>
    <w:link w:val="Subtitle"/>
    <w:uiPriority w:val="11"/>
    <w:rsid w:val="00D84F24"/>
    <w:rPr>
      <w:color w:val="5A5A5A" w:themeColor="text1" w:themeTint="A5"/>
      <w:spacing w:val="15"/>
    </w:rPr>
  </w:style>
  <w:style w:type="character" w:customStyle="1" w:styleId="Heading2Char">
    <w:name w:val="Heading 2 Char"/>
    <w:basedOn w:val="DefaultParagraphFont"/>
    <w:link w:val="Heading2"/>
    <w:uiPriority w:val="9"/>
    <w:semiHidden/>
    <w:rsid w:val="008F28BA"/>
    <w:rPr>
      <w:rFonts w:asciiTheme="majorHAnsi" w:eastAsiaTheme="majorEastAsia" w:hAnsiTheme="majorHAnsi" w:cstheme="majorBidi"/>
      <w:color w:val="365F91" w:themeColor="accent1" w:themeShade="BF"/>
      <w:sz w:val="26"/>
      <w:szCs w:val="26"/>
    </w:rPr>
  </w:style>
  <w:style w:type="paragraph" w:styleId="ListBullet">
    <w:name w:val="List Bullet"/>
    <w:basedOn w:val="Normal"/>
    <w:uiPriority w:val="99"/>
    <w:unhideWhenUsed/>
    <w:rsid w:val="00250A9A"/>
    <w:pPr>
      <w:numPr>
        <w:numId w:val="13"/>
      </w:numPr>
      <w:contextualSpacing/>
    </w:pPr>
    <w:rPr>
      <w:rFonts w:ascii="Calibri" w:eastAsia="Calibri" w:hAnsi="Calibri" w:cs="Times New Roman"/>
      <w:lang w:eastAsia="en-US"/>
    </w:rPr>
  </w:style>
  <w:style w:type="paragraph" w:customStyle="1" w:styleId="xl24">
    <w:name w:val="xl24"/>
    <w:basedOn w:val="Normal"/>
    <w:rsid w:val="004F01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9668032">
      <w:bodyDiv w:val="1"/>
      <w:marLeft w:val="0"/>
      <w:marRight w:val="0"/>
      <w:marTop w:val="0"/>
      <w:marBottom w:val="0"/>
      <w:divBdr>
        <w:top w:val="none" w:sz="0" w:space="0" w:color="auto"/>
        <w:left w:val="none" w:sz="0" w:space="0" w:color="auto"/>
        <w:bottom w:val="none" w:sz="0" w:space="0" w:color="auto"/>
        <w:right w:val="none" w:sz="0" w:space="0" w:color="auto"/>
      </w:divBdr>
    </w:div>
    <w:div w:id="189298493">
      <w:bodyDiv w:val="1"/>
      <w:marLeft w:val="0"/>
      <w:marRight w:val="0"/>
      <w:marTop w:val="0"/>
      <w:marBottom w:val="0"/>
      <w:divBdr>
        <w:top w:val="none" w:sz="0" w:space="0" w:color="auto"/>
        <w:left w:val="none" w:sz="0" w:space="0" w:color="auto"/>
        <w:bottom w:val="none" w:sz="0" w:space="0" w:color="auto"/>
        <w:right w:val="none" w:sz="0" w:space="0" w:color="auto"/>
      </w:divBdr>
    </w:div>
    <w:div w:id="271253686">
      <w:bodyDiv w:val="1"/>
      <w:marLeft w:val="0"/>
      <w:marRight w:val="0"/>
      <w:marTop w:val="0"/>
      <w:marBottom w:val="0"/>
      <w:divBdr>
        <w:top w:val="none" w:sz="0" w:space="0" w:color="auto"/>
        <w:left w:val="none" w:sz="0" w:space="0" w:color="auto"/>
        <w:bottom w:val="none" w:sz="0" w:space="0" w:color="auto"/>
        <w:right w:val="none" w:sz="0" w:space="0" w:color="auto"/>
      </w:divBdr>
    </w:div>
    <w:div w:id="317538755">
      <w:bodyDiv w:val="1"/>
      <w:marLeft w:val="0"/>
      <w:marRight w:val="0"/>
      <w:marTop w:val="0"/>
      <w:marBottom w:val="0"/>
      <w:divBdr>
        <w:top w:val="none" w:sz="0" w:space="0" w:color="auto"/>
        <w:left w:val="none" w:sz="0" w:space="0" w:color="auto"/>
        <w:bottom w:val="none" w:sz="0" w:space="0" w:color="auto"/>
        <w:right w:val="none" w:sz="0" w:space="0" w:color="auto"/>
      </w:divBdr>
    </w:div>
    <w:div w:id="321006439">
      <w:bodyDiv w:val="1"/>
      <w:marLeft w:val="0"/>
      <w:marRight w:val="0"/>
      <w:marTop w:val="0"/>
      <w:marBottom w:val="0"/>
      <w:divBdr>
        <w:top w:val="none" w:sz="0" w:space="0" w:color="auto"/>
        <w:left w:val="none" w:sz="0" w:space="0" w:color="auto"/>
        <w:bottom w:val="none" w:sz="0" w:space="0" w:color="auto"/>
        <w:right w:val="none" w:sz="0" w:space="0" w:color="auto"/>
      </w:divBdr>
    </w:div>
    <w:div w:id="392049235">
      <w:bodyDiv w:val="1"/>
      <w:marLeft w:val="0"/>
      <w:marRight w:val="0"/>
      <w:marTop w:val="0"/>
      <w:marBottom w:val="0"/>
      <w:divBdr>
        <w:top w:val="none" w:sz="0" w:space="0" w:color="auto"/>
        <w:left w:val="none" w:sz="0" w:space="0" w:color="auto"/>
        <w:bottom w:val="none" w:sz="0" w:space="0" w:color="auto"/>
        <w:right w:val="none" w:sz="0" w:space="0" w:color="auto"/>
      </w:divBdr>
    </w:div>
    <w:div w:id="482236788">
      <w:bodyDiv w:val="1"/>
      <w:marLeft w:val="0"/>
      <w:marRight w:val="0"/>
      <w:marTop w:val="0"/>
      <w:marBottom w:val="0"/>
      <w:divBdr>
        <w:top w:val="none" w:sz="0" w:space="0" w:color="auto"/>
        <w:left w:val="none" w:sz="0" w:space="0" w:color="auto"/>
        <w:bottom w:val="none" w:sz="0" w:space="0" w:color="auto"/>
        <w:right w:val="none" w:sz="0" w:space="0" w:color="auto"/>
      </w:divBdr>
    </w:div>
    <w:div w:id="565381370">
      <w:bodyDiv w:val="1"/>
      <w:marLeft w:val="0"/>
      <w:marRight w:val="0"/>
      <w:marTop w:val="0"/>
      <w:marBottom w:val="0"/>
      <w:divBdr>
        <w:top w:val="none" w:sz="0" w:space="0" w:color="auto"/>
        <w:left w:val="none" w:sz="0" w:space="0" w:color="auto"/>
        <w:bottom w:val="none" w:sz="0" w:space="0" w:color="auto"/>
        <w:right w:val="none" w:sz="0" w:space="0" w:color="auto"/>
      </w:divBdr>
    </w:div>
    <w:div w:id="631061840">
      <w:bodyDiv w:val="1"/>
      <w:marLeft w:val="0"/>
      <w:marRight w:val="0"/>
      <w:marTop w:val="0"/>
      <w:marBottom w:val="0"/>
      <w:divBdr>
        <w:top w:val="none" w:sz="0" w:space="0" w:color="auto"/>
        <w:left w:val="none" w:sz="0" w:space="0" w:color="auto"/>
        <w:bottom w:val="none" w:sz="0" w:space="0" w:color="auto"/>
        <w:right w:val="none" w:sz="0" w:space="0" w:color="auto"/>
      </w:divBdr>
    </w:div>
    <w:div w:id="764768049">
      <w:bodyDiv w:val="1"/>
      <w:marLeft w:val="0"/>
      <w:marRight w:val="0"/>
      <w:marTop w:val="0"/>
      <w:marBottom w:val="0"/>
      <w:divBdr>
        <w:top w:val="none" w:sz="0" w:space="0" w:color="auto"/>
        <w:left w:val="none" w:sz="0" w:space="0" w:color="auto"/>
        <w:bottom w:val="none" w:sz="0" w:space="0" w:color="auto"/>
        <w:right w:val="none" w:sz="0" w:space="0" w:color="auto"/>
      </w:divBdr>
    </w:div>
    <w:div w:id="885213142">
      <w:bodyDiv w:val="1"/>
      <w:marLeft w:val="0"/>
      <w:marRight w:val="0"/>
      <w:marTop w:val="0"/>
      <w:marBottom w:val="0"/>
      <w:divBdr>
        <w:top w:val="none" w:sz="0" w:space="0" w:color="auto"/>
        <w:left w:val="none" w:sz="0" w:space="0" w:color="auto"/>
        <w:bottom w:val="none" w:sz="0" w:space="0" w:color="auto"/>
        <w:right w:val="none" w:sz="0" w:space="0" w:color="auto"/>
      </w:divBdr>
    </w:div>
    <w:div w:id="900989404">
      <w:bodyDiv w:val="1"/>
      <w:marLeft w:val="0"/>
      <w:marRight w:val="0"/>
      <w:marTop w:val="0"/>
      <w:marBottom w:val="0"/>
      <w:divBdr>
        <w:top w:val="none" w:sz="0" w:space="0" w:color="auto"/>
        <w:left w:val="none" w:sz="0" w:space="0" w:color="auto"/>
        <w:bottom w:val="none" w:sz="0" w:space="0" w:color="auto"/>
        <w:right w:val="none" w:sz="0" w:space="0" w:color="auto"/>
      </w:divBdr>
    </w:div>
    <w:div w:id="951672922">
      <w:bodyDiv w:val="1"/>
      <w:marLeft w:val="0"/>
      <w:marRight w:val="0"/>
      <w:marTop w:val="0"/>
      <w:marBottom w:val="0"/>
      <w:divBdr>
        <w:top w:val="none" w:sz="0" w:space="0" w:color="auto"/>
        <w:left w:val="none" w:sz="0" w:space="0" w:color="auto"/>
        <w:bottom w:val="none" w:sz="0" w:space="0" w:color="auto"/>
        <w:right w:val="none" w:sz="0" w:space="0" w:color="auto"/>
      </w:divBdr>
    </w:div>
    <w:div w:id="1089496993">
      <w:bodyDiv w:val="1"/>
      <w:marLeft w:val="0"/>
      <w:marRight w:val="0"/>
      <w:marTop w:val="0"/>
      <w:marBottom w:val="0"/>
      <w:divBdr>
        <w:top w:val="none" w:sz="0" w:space="0" w:color="auto"/>
        <w:left w:val="none" w:sz="0" w:space="0" w:color="auto"/>
        <w:bottom w:val="none" w:sz="0" w:space="0" w:color="auto"/>
        <w:right w:val="none" w:sz="0" w:space="0" w:color="auto"/>
      </w:divBdr>
    </w:div>
    <w:div w:id="1094282549">
      <w:bodyDiv w:val="1"/>
      <w:marLeft w:val="0"/>
      <w:marRight w:val="0"/>
      <w:marTop w:val="0"/>
      <w:marBottom w:val="0"/>
      <w:divBdr>
        <w:top w:val="none" w:sz="0" w:space="0" w:color="auto"/>
        <w:left w:val="none" w:sz="0" w:space="0" w:color="auto"/>
        <w:bottom w:val="none" w:sz="0" w:space="0" w:color="auto"/>
        <w:right w:val="none" w:sz="0" w:space="0" w:color="auto"/>
      </w:divBdr>
    </w:div>
    <w:div w:id="1140345878">
      <w:bodyDiv w:val="1"/>
      <w:marLeft w:val="0"/>
      <w:marRight w:val="0"/>
      <w:marTop w:val="0"/>
      <w:marBottom w:val="0"/>
      <w:divBdr>
        <w:top w:val="none" w:sz="0" w:space="0" w:color="auto"/>
        <w:left w:val="none" w:sz="0" w:space="0" w:color="auto"/>
        <w:bottom w:val="none" w:sz="0" w:space="0" w:color="auto"/>
        <w:right w:val="none" w:sz="0" w:space="0" w:color="auto"/>
      </w:divBdr>
    </w:div>
    <w:div w:id="1203249881">
      <w:bodyDiv w:val="1"/>
      <w:marLeft w:val="0"/>
      <w:marRight w:val="0"/>
      <w:marTop w:val="0"/>
      <w:marBottom w:val="0"/>
      <w:divBdr>
        <w:top w:val="none" w:sz="0" w:space="0" w:color="auto"/>
        <w:left w:val="none" w:sz="0" w:space="0" w:color="auto"/>
        <w:bottom w:val="none" w:sz="0" w:space="0" w:color="auto"/>
        <w:right w:val="none" w:sz="0" w:space="0" w:color="auto"/>
      </w:divBdr>
    </w:div>
    <w:div w:id="1274754073">
      <w:bodyDiv w:val="1"/>
      <w:marLeft w:val="0"/>
      <w:marRight w:val="0"/>
      <w:marTop w:val="0"/>
      <w:marBottom w:val="0"/>
      <w:divBdr>
        <w:top w:val="none" w:sz="0" w:space="0" w:color="auto"/>
        <w:left w:val="none" w:sz="0" w:space="0" w:color="auto"/>
        <w:bottom w:val="none" w:sz="0" w:space="0" w:color="auto"/>
        <w:right w:val="none" w:sz="0" w:space="0" w:color="auto"/>
      </w:divBdr>
    </w:div>
    <w:div w:id="1343707212">
      <w:bodyDiv w:val="1"/>
      <w:marLeft w:val="0"/>
      <w:marRight w:val="0"/>
      <w:marTop w:val="0"/>
      <w:marBottom w:val="0"/>
      <w:divBdr>
        <w:top w:val="none" w:sz="0" w:space="0" w:color="auto"/>
        <w:left w:val="none" w:sz="0" w:space="0" w:color="auto"/>
        <w:bottom w:val="none" w:sz="0" w:space="0" w:color="auto"/>
        <w:right w:val="none" w:sz="0" w:space="0" w:color="auto"/>
      </w:divBdr>
    </w:div>
    <w:div w:id="1385526332">
      <w:bodyDiv w:val="1"/>
      <w:marLeft w:val="0"/>
      <w:marRight w:val="0"/>
      <w:marTop w:val="0"/>
      <w:marBottom w:val="0"/>
      <w:divBdr>
        <w:top w:val="none" w:sz="0" w:space="0" w:color="auto"/>
        <w:left w:val="none" w:sz="0" w:space="0" w:color="auto"/>
        <w:bottom w:val="none" w:sz="0" w:space="0" w:color="auto"/>
        <w:right w:val="none" w:sz="0" w:space="0" w:color="auto"/>
      </w:divBdr>
    </w:div>
    <w:div w:id="1468159882">
      <w:bodyDiv w:val="1"/>
      <w:marLeft w:val="0"/>
      <w:marRight w:val="0"/>
      <w:marTop w:val="0"/>
      <w:marBottom w:val="0"/>
      <w:divBdr>
        <w:top w:val="none" w:sz="0" w:space="0" w:color="auto"/>
        <w:left w:val="none" w:sz="0" w:space="0" w:color="auto"/>
        <w:bottom w:val="none" w:sz="0" w:space="0" w:color="auto"/>
        <w:right w:val="none" w:sz="0" w:space="0" w:color="auto"/>
      </w:divBdr>
    </w:div>
    <w:div w:id="1471284039">
      <w:bodyDiv w:val="1"/>
      <w:marLeft w:val="0"/>
      <w:marRight w:val="0"/>
      <w:marTop w:val="0"/>
      <w:marBottom w:val="0"/>
      <w:divBdr>
        <w:top w:val="none" w:sz="0" w:space="0" w:color="auto"/>
        <w:left w:val="none" w:sz="0" w:space="0" w:color="auto"/>
        <w:bottom w:val="none" w:sz="0" w:space="0" w:color="auto"/>
        <w:right w:val="none" w:sz="0" w:space="0" w:color="auto"/>
      </w:divBdr>
    </w:div>
    <w:div w:id="1543441824">
      <w:bodyDiv w:val="1"/>
      <w:marLeft w:val="0"/>
      <w:marRight w:val="0"/>
      <w:marTop w:val="0"/>
      <w:marBottom w:val="0"/>
      <w:divBdr>
        <w:top w:val="none" w:sz="0" w:space="0" w:color="auto"/>
        <w:left w:val="none" w:sz="0" w:space="0" w:color="auto"/>
        <w:bottom w:val="none" w:sz="0" w:space="0" w:color="auto"/>
        <w:right w:val="none" w:sz="0" w:space="0" w:color="auto"/>
      </w:divBdr>
    </w:div>
    <w:div w:id="1568103836">
      <w:bodyDiv w:val="1"/>
      <w:marLeft w:val="0"/>
      <w:marRight w:val="0"/>
      <w:marTop w:val="0"/>
      <w:marBottom w:val="0"/>
      <w:divBdr>
        <w:top w:val="none" w:sz="0" w:space="0" w:color="auto"/>
        <w:left w:val="none" w:sz="0" w:space="0" w:color="auto"/>
        <w:bottom w:val="none" w:sz="0" w:space="0" w:color="auto"/>
        <w:right w:val="none" w:sz="0" w:space="0" w:color="auto"/>
      </w:divBdr>
    </w:div>
    <w:div w:id="1584488513">
      <w:bodyDiv w:val="1"/>
      <w:marLeft w:val="0"/>
      <w:marRight w:val="0"/>
      <w:marTop w:val="0"/>
      <w:marBottom w:val="0"/>
      <w:divBdr>
        <w:top w:val="none" w:sz="0" w:space="0" w:color="auto"/>
        <w:left w:val="none" w:sz="0" w:space="0" w:color="auto"/>
        <w:bottom w:val="none" w:sz="0" w:space="0" w:color="auto"/>
        <w:right w:val="none" w:sz="0" w:space="0" w:color="auto"/>
      </w:divBdr>
    </w:div>
    <w:div w:id="1618633227">
      <w:bodyDiv w:val="1"/>
      <w:marLeft w:val="0"/>
      <w:marRight w:val="0"/>
      <w:marTop w:val="0"/>
      <w:marBottom w:val="0"/>
      <w:divBdr>
        <w:top w:val="none" w:sz="0" w:space="0" w:color="auto"/>
        <w:left w:val="none" w:sz="0" w:space="0" w:color="auto"/>
        <w:bottom w:val="none" w:sz="0" w:space="0" w:color="auto"/>
        <w:right w:val="none" w:sz="0" w:space="0" w:color="auto"/>
      </w:divBdr>
    </w:div>
    <w:div w:id="1705205647">
      <w:bodyDiv w:val="1"/>
      <w:marLeft w:val="0"/>
      <w:marRight w:val="0"/>
      <w:marTop w:val="0"/>
      <w:marBottom w:val="0"/>
      <w:divBdr>
        <w:top w:val="none" w:sz="0" w:space="0" w:color="auto"/>
        <w:left w:val="none" w:sz="0" w:space="0" w:color="auto"/>
        <w:bottom w:val="none" w:sz="0" w:space="0" w:color="auto"/>
        <w:right w:val="none" w:sz="0" w:space="0" w:color="auto"/>
      </w:divBdr>
    </w:div>
    <w:div w:id="1776705482">
      <w:bodyDiv w:val="1"/>
      <w:marLeft w:val="0"/>
      <w:marRight w:val="0"/>
      <w:marTop w:val="0"/>
      <w:marBottom w:val="0"/>
      <w:divBdr>
        <w:top w:val="none" w:sz="0" w:space="0" w:color="auto"/>
        <w:left w:val="none" w:sz="0" w:space="0" w:color="auto"/>
        <w:bottom w:val="none" w:sz="0" w:space="0" w:color="auto"/>
        <w:right w:val="none" w:sz="0" w:space="0" w:color="auto"/>
      </w:divBdr>
    </w:div>
    <w:div w:id="1915970696">
      <w:bodyDiv w:val="1"/>
      <w:marLeft w:val="0"/>
      <w:marRight w:val="0"/>
      <w:marTop w:val="0"/>
      <w:marBottom w:val="0"/>
      <w:divBdr>
        <w:top w:val="none" w:sz="0" w:space="0" w:color="auto"/>
        <w:left w:val="none" w:sz="0" w:space="0" w:color="auto"/>
        <w:bottom w:val="none" w:sz="0" w:space="0" w:color="auto"/>
        <w:right w:val="none" w:sz="0" w:space="0" w:color="auto"/>
      </w:divBdr>
    </w:div>
    <w:div w:id="21277002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image" Target="media/image7.PNG"/><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oter" Target="footer4.xml"/><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jpeg"/><Relationship Id="rId24" Type="http://schemas.openxmlformats.org/officeDocument/2006/relationships/image" Target="media/image13.jpeg"/><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12.jpeg"/><Relationship Id="rId28"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3.xml"/><Relationship Id="rId22" Type="http://schemas.openxmlformats.org/officeDocument/2006/relationships/image" Target="media/image11.pn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jpeg"/><Relationship Id="rId5" Type="http://schemas.microsoft.com/office/2007/relationships/hdphoto" Target="media/hdphoto1.wdp"/><Relationship Id="rId4" Type="http://schemas.openxmlformats.org/officeDocument/2006/relationships/image" Target="media/image5.png"/></Relationships>
</file>

<file path=word/_rels/header2.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jpeg"/><Relationship Id="rId5" Type="http://schemas.microsoft.com/office/2007/relationships/hdphoto" Target="media/hdphoto1.wdp"/><Relationship Id="rId4" Type="http://schemas.openxmlformats.org/officeDocument/2006/relationships/image" Target="media/image5.png"/></Relationships>
</file>

<file path=word/_rels/head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jpeg"/><Relationship Id="rId5" Type="http://schemas.microsoft.com/office/2007/relationships/hdphoto" Target="media/hdphoto1.wdp"/><Relationship Id="rId4" Type="http://schemas.openxmlformats.org/officeDocument/2006/relationships/image" Target="media/image5.png"/></Relationships>
</file>

<file path=word/_rels/header4.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jpeg"/><Relationship Id="rId5" Type="http://schemas.microsoft.com/office/2007/relationships/hdphoto" Target="media/hdphoto1.wdp"/><Relationship Id="rId4" Type="http://schemas.openxmlformats.org/officeDocument/2006/relationships/image" Target="media/image5.png"/></Relationships>
</file>

<file path=word/_rels/header5.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jpeg"/><Relationship Id="rId5" Type="http://schemas.microsoft.com/office/2007/relationships/hdphoto" Target="media/hdphoto1.wdp"/><Relationship Id="rId4" Type="http://schemas.openxmlformats.org/officeDocument/2006/relationships/image" Target="media/image5.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22C1029-7120-4EA7-89D9-1F96F059DD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Pages>
  <Words>4028</Words>
  <Characters>22960</Characters>
  <Application>Microsoft Office Word</Application>
  <DocSecurity>4</DocSecurity>
  <Lines>191</Lines>
  <Paragraphs>53</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TOTAL</Company>
  <LinksUpToDate>false</LinksUpToDate>
  <CharactersWithSpaces>26935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santosa</dc:creator>
  <cp:lastModifiedBy>Bosisio, Barbara</cp:lastModifiedBy>
  <cp:revision>2</cp:revision>
  <cp:lastPrinted>2017-03-31T14:08:00Z</cp:lastPrinted>
  <dcterms:created xsi:type="dcterms:W3CDTF">2018-10-16T17:07:00Z</dcterms:created>
  <dcterms:modified xsi:type="dcterms:W3CDTF">2018-10-16T17:07:00Z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a3371c1e-a8c3-495e-b990-7dfcb00e1522_Enabled">
    <vt:lpwstr>True</vt:lpwstr>
  </property>
  <property fmtid="{D5CDD505-2E9C-101B-9397-08002B2CF9AE}" pid="3" name="MSIP_Label_a3371c1e-a8c3-495e-b990-7dfcb00e1522_SiteId">
    <vt:lpwstr>ea80952e-a476-42d4-aaf4-5457852b0f7e</vt:lpwstr>
  </property>
  <property fmtid="{D5CDD505-2E9C-101B-9397-08002B2CF9AE}" pid="4" name="MSIP_Label_a3371c1e-a8c3-495e-b990-7dfcb00e1522_Ref">
    <vt:lpwstr>https://api.informationprotection.azure.com/api/ea80952e-a476-42d4-aaf4-5457852b0f7e</vt:lpwstr>
  </property>
  <property fmtid="{D5CDD505-2E9C-101B-9397-08002B2CF9AE}" pid="5" name="MSIP_Label_a3371c1e-a8c3-495e-b990-7dfcb00e1522_Owner">
    <vt:lpwstr>Barbara.Bosisio@bp.com</vt:lpwstr>
  </property>
  <property fmtid="{D5CDD505-2E9C-101B-9397-08002B2CF9AE}" pid="6" name="MSIP_Label_a3371c1e-a8c3-495e-b990-7dfcb00e1522_SetDate">
    <vt:lpwstr>2018-01-09T17:59:58.5293648-02:00</vt:lpwstr>
  </property>
  <property fmtid="{D5CDD505-2E9C-101B-9397-08002B2CF9AE}" pid="7" name="MSIP_Label_a3371c1e-a8c3-495e-b990-7dfcb00e1522_Name">
    <vt:lpwstr>Confidential</vt:lpwstr>
  </property>
  <property fmtid="{D5CDD505-2E9C-101B-9397-08002B2CF9AE}" pid="8" name="MSIP_Label_a3371c1e-a8c3-495e-b990-7dfcb00e1522_Application">
    <vt:lpwstr>Microsoft Azure Information Protection</vt:lpwstr>
  </property>
  <property fmtid="{D5CDD505-2E9C-101B-9397-08002B2CF9AE}" pid="9" name="MSIP_Label_a3371c1e-a8c3-495e-b990-7dfcb00e1522_Extended_MSFT_Method">
    <vt:lpwstr>Manual</vt:lpwstr>
  </property>
  <property fmtid="{D5CDD505-2E9C-101B-9397-08002B2CF9AE}" pid="10" name="Sensitivity">
    <vt:lpwstr>Confidential</vt:lpwstr>
  </property>
</Properties>
</file>